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4AEA78" w14:textId="5615D198" w:rsidR="00B708D5" w:rsidRDefault="00B708D5" w:rsidP="00B708D5">
      <w:pPr>
        <w:pStyle w:val="TDC1"/>
        <w:jc w:val="center"/>
        <w:rPr>
          <w:szCs w:val="24"/>
        </w:rPr>
      </w:pPr>
      <w:r>
        <w:rPr>
          <w:szCs w:val="24"/>
        </w:rPr>
        <w:t>INDICE</w:t>
      </w:r>
    </w:p>
    <w:bookmarkStart w:id="0" w:name="_GoBack"/>
    <w:bookmarkEnd w:id="0"/>
    <w:p w14:paraId="55328635" w14:textId="77777777" w:rsidR="00453569" w:rsidRDefault="001721CC">
      <w:pPr>
        <w:pStyle w:val="TDC2"/>
        <w:rPr>
          <w:rFonts w:asciiTheme="minorHAnsi" w:eastAsiaTheme="minorEastAsia" w:hAnsiTheme="minorHAnsi" w:cstheme="minorBidi"/>
          <w:noProof/>
          <w:sz w:val="22"/>
          <w:szCs w:val="22"/>
          <w:lang w:bidi="ar-SA"/>
        </w:rPr>
      </w:pPr>
      <w:r>
        <w:rPr>
          <w:caps/>
          <w:szCs w:val="24"/>
        </w:rPr>
        <w:fldChar w:fldCharType="begin"/>
      </w:r>
      <w:r>
        <w:rPr>
          <w:szCs w:val="24"/>
        </w:rPr>
        <w:instrText xml:space="preserve"> TOC \o "1-3" \h \z \u </w:instrText>
      </w:r>
      <w:r>
        <w:rPr>
          <w:caps/>
          <w:szCs w:val="24"/>
        </w:rPr>
        <w:fldChar w:fldCharType="separate"/>
      </w:r>
      <w:hyperlink w:anchor="_Toc16091644" w:history="1">
        <w:r w:rsidR="00453569" w:rsidRPr="009C3348">
          <w:rPr>
            <w:rStyle w:val="Hipervnculo"/>
            <w:noProof/>
          </w:rPr>
          <w:t>ANEXO I - CONDICIONES GENERALES</w:t>
        </w:r>
        <w:r w:rsidR="00453569">
          <w:rPr>
            <w:noProof/>
            <w:webHidden/>
          </w:rPr>
          <w:tab/>
        </w:r>
        <w:r w:rsidR="00453569">
          <w:rPr>
            <w:noProof/>
            <w:webHidden/>
          </w:rPr>
          <w:fldChar w:fldCharType="begin"/>
        </w:r>
        <w:r w:rsidR="00453569">
          <w:rPr>
            <w:noProof/>
            <w:webHidden/>
          </w:rPr>
          <w:instrText xml:space="preserve"> PAGEREF _Toc16091644 \h </w:instrText>
        </w:r>
        <w:r w:rsidR="00453569">
          <w:rPr>
            <w:noProof/>
            <w:webHidden/>
          </w:rPr>
        </w:r>
        <w:r w:rsidR="00453569">
          <w:rPr>
            <w:noProof/>
            <w:webHidden/>
          </w:rPr>
          <w:fldChar w:fldCharType="separate"/>
        </w:r>
        <w:r w:rsidR="00453569">
          <w:rPr>
            <w:noProof/>
            <w:webHidden/>
          </w:rPr>
          <w:t>5</w:t>
        </w:r>
        <w:r w:rsidR="00453569">
          <w:rPr>
            <w:noProof/>
            <w:webHidden/>
          </w:rPr>
          <w:fldChar w:fldCharType="end"/>
        </w:r>
      </w:hyperlink>
    </w:p>
    <w:p w14:paraId="0E537700" w14:textId="77777777" w:rsidR="00453569" w:rsidRDefault="00453569">
      <w:pPr>
        <w:pStyle w:val="TDC1"/>
        <w:rPr>
          <w:rFonts w:asciiTheme="minorHAnsi" w:eastAsiaTheme="minorEastAsia" w:hAnsiTheme="minorHAnsi" w:cstheme="minorBidi"/>
          <w:b w:val="0"/>
          <w:caps w:val="0"/>
          <w:noProof/>
          <w:sz w:val="22"/>
          <w:szCs w:val="22"/>
          <w:lang w:bidi="ar-SA"/>
        </w:rPr>
      </w:pPr>
      <w:hyperlink w:anchor="_Toc16091645" w:history="1">
        <w:r w:rsidRPr="009C3348">
          <w:rPr>
            <w:rStyle w:val="Hipervnculo"/>
            <w:noProof/>
          </w:rPr>
          <w:t>PARTE A: DISPOSICIONES LEGALES Y ADMINISTRATIVAS</w:t>
        </w:r>
        <w:r>
          <w:rPr>
            <w:noProof/>
            <w:webHidden/>
          </w:rPr>
          <w:tab/>
        </w:r>
        <w:r>
          <w:rPr>
            <w:noProof/>
            <w:webHidden/>
          </w:rPr>
          <w:fldChar w:fldCharType="begin"/>
        </w:r>
        <w:r>
          <w:rPr>
            <w:noProof/>
            <w:webHidden/>
          </w:rPr>
          <w:instrText xml:space="preserve"> PAGEREF _Toc16091645 \h </w:instrText>
        </w:r>
        <w:r>
          <w:rPr>
            <w:noProof/>
            <w:webHidden/>
          </w:rPr>
        </w:r>
        <w:r>
          <w:rPr>
            <w:noProof/>
            <w:webHidden/>
          </w:rPr>
          <w:fldChar w:fldCharType="separate"/>
        </w:r>
        <w:r>
          <w:rPr>
            <w:noProof/>
            <w:webHidden/>
          </w:rPr>
          <w:t>5</w:t>
        </w:r>
        <w:r>
          <w:rPr>
            <w:noProof/>
            <w:webHidden/>
          </w:rPr>
          <w:fldChar w:fldCharType="end"/>
        </w:r>
      </w:hyperlink>
    </w:p>
    <w:p w14:paraId="3308E303" w14:textId="77777777" w:rsidR="00453569" w:rsidRDefault="00453569">
      <w:pPr>
        <w:pStyle w:val="TDC2"/>
        <w:rPr>
          <w:rFonts w:asciiTheme="minorHAnsi" w:eastAsiaTheme="minorEastAsia" w:hAnsiTheme="minorHAnsi" w:cstheme="minorBidi"/>
          <w:noProof/>
          <w:sz w:val="22"/>
          <w:szCs w:val="22"/>
          <w:lang w:bidi="ar-SA"/>
        </w:rPr>
      </w:pPr>
      <w:hyperlink w:anchor="_Toc16091646" w:history="1">
        <w:r w:rsidRPr="009C3348">
          <w:rPr>
            <w:rStyle w:val="Hipervnculo"/>
            <w:noProof/>
          </w:rPr>
          <w:t>CLÁUSULA II.1 - DEFINICIONES</w:t>
        </w:r>
        <w:r>
          <w:rPr>
            <w:noProof/>
            <w:webHidden/>
          </w:rPr>
          <w:tab/>
        </w:r>
        <w:r>
          <w:rPr>
            <w:noProof/>
            <w:webHidden/>
          </w:rPr>
          <w:fldChar w:fldCharType="begin"/>
        </w:r>
        <w:r>
          <w:rPr>
            <w:noProof/>
            <w:webHidden/>
          </w:rPr>
          <w:instrText xml:space="preserve"> PAGEREF _Toc16091646 \h </w:instrText>
        </w:r>
        <w:r>
          <w:rPr>
            <w:noProof/>
            <w:webHidden/>
          </w:rPr>
        </w:r>
        <w:r>
          <w:rPr>
            <w:noProof/>
            <w:webHidden/>
          </w:rPr>
          <w:fldChar w:fldCharType="separate"/>
        </w:r>
        <w:r>
          <w:rPr>
            <w:noProof/>
            <w:webHidden/>
          </w:rPr>
          <w:t>5</w:t>
        </w:r>
        <w:r>
          <w:rPr>
            <w:noProof/>
            <w:webHidden/>
          </w:rPr>
          <w:fldChar w:fldCharType="end"/>
        </w:r>
      </w:hyperlink>
    </w:p>
    <w:p w14:paraId="76F9C3C7" w14:textId="77777777" w:rsidR="00453569" w:rsidRDefault="00453569">
      <w:pPr>
        <w:pStyle w:val="TDC2"/>
        <w:rPr>
          <w:rFonts w:asciiTheme="minorHAnsi" w:eastAsiaTheme="minorEastAsia" w:hAnsiTheme="minorHAnsi" w:cstheme="minorBidi"/>
          <w:noProof/>
          <w:sz w:val="22"/>
          <w:szCs w:val="22"/>
          <w:lang w:bidi="ar-SA"/>
        </w:rPr>
      </w:pPr>
      <w:hyperlink w:anchor="_Toc16091647" w:history="1">
        <w:r w:rsidRPr="009C3348">
          <w:rPr>
            <w:rStyle w:val="Hipervnculo"/>
            <w:noProof/>
          </w:rPr>
          <w:t>CLÁUSULA II.2 - OBLIGACIONES DE CARÁCTER GENERAL DEL BENEFICIARIO</w:t>
        </w:r>
        <w:r>
          <w:rPr>
            <w:noProof/>
            <w:webHidden/>
          </w:rPr>
          <w:tab/>
        </w:r>
        <w:r>
          <w:rPr>
            <w:noProof/>
            <w:webHidden/>
          </w:rPr>
          <w:fldChar w:fldCharType="begin"/>
        </w:r>
        <w:r>
          <w:rPr>
            <w:noProof/>
            <w:webHidden/>
          </w:rPr>
          <w:instrText xml:space="preserve"> PAGEREF _Toc16091647 \h </w:instrText>
        </w:r>
        <w:r>
          <w:rPr>
            <w:noProof/>
            <w:webHidden/>
          </w:rPr>
        </w:r>
        <w:r>
          <w:rPr>
            <w:noProof/>
            <w:webHidden/>
          </w:rPr>
          <w:fldChar w:fldCharType="separate"/>
        </w:r>
        <w:r>
          <w:rPr>
            <w:noProof/>
            <w:webHidden/>
          </w:rPr>
          <w:t>6</w:t>
        </w:r>
        <w:r>
          <w:rPr>
            <w:noProof/>
            <w:webHidden/>
          </w:rPr>
          <w:fldChar w:fldCharType="end"/>
        </w:r>
      </w:hyperlink>
    </w:p>
    <w:p w14:paraId="66D89364" w14:textId="77777777" w:rsidR="00453569" w:rsidRDefault="00453569">
      <w:pPr>
        <w:pStyle w:val="TDC2"/>
        <w:rPr>
          <w:rFonts w:asciiTheme="minorHAnsi" w:eastAsiaTheme="minorEastAsia" w:hAnsiTheme="minorHAnsi" w:cstheme="minorBidi"/>
          <w:noProof/>
          <w:sz w:val="22"/>
          <w:szCs w:val="22"/>
          <w:lang w:bidi="ar-SA"/>
        </w:rPr>
      </w:pPr>
      <w:hyperlink w:anchor="_Toc16091648" w:history="1">
        <w:r w:rsidRPr="009C3348">
          <w:rPr>
            <w:rStyle w:val="Hipervnculo"/>
            <w:noProof/>
          </w:rPr>
          <w:t>CLÁUSULA II.3 - COMUNICACIÓN ENTRE LAS PARTES</w:t>
        </w:r>
        <w:r>
          <w:rPr>
            <w:noProof/>
            <w:webHidden/>
          </w:rPr>
          <w:tab/>
        </w:r>
        <w:r>
          <w:rPr>
            <w:noProof/>
            <w:webHidden/>
          </w:rPr>
          <w:fldChar w:fldCharType="begin"/>
        </w:r>
        <w:r>
          <w:rPr>
            <w:noProof/>
            <w:webHidden/>
          </w:rPr>
          <w:instrText xml:space="preserve"> PAGEREF _Toc16091648 \h </w:instrText>
        </w:r>
        <w:r>
          <w:rPr>
            <w:noProof/>
            <w:webHidden/>
          </w:rPr>
        </w:r>
        <w:r>
          <w:rPr>
            <w:noProof/>
            <w:webHidden/>
          </w:rPr>
          <w:fldChar w:fldCharType="separate"/>
        </w:r>
        <w:r>
          <w:rPr>
            <w:noProof/>
            <w:webHidden/>
          </w:rPr>
          <w:t>7</w:t>
        </w:r>
        <w:r>
          <w:rPr>
            <w:noProof/>
            <w:webHidden/>
          </w:rPr>
          <w:fldChar w:fldCharType="end"/>
        </w:r>
      </w:hyperlink>
    </w:p>
    <w:p w14:paraId="1D9B44F6" w14:textId="77777777" w:rsidR="00453569" w:rsidRDefault="00453569">
      <w:pPr>
        <w:pStyle w:val="TDC3"/>
        <w:rPr>
          <w:rFonts w:asciiTheme="minorHAnsi" w:eastAsiaTheme="minorEastAsia" w:hAnsiTheme="minorHAnsi" w:cstheme="minorBidi"/>
          <w:noProof/>
          <w:sz w:val="22"/>
          <w:szCs w:val="22"/>
          <w:lang w:bidi="ar-SA"/>
        </w:rPr>
      </w:pPr>
      <w:hyperlink w:anchor="_Toc16091649" w:history="1">
        <w:r w:rsidRPr="009C3348">
          <w:rPr>
            <w:rStyle w:val="Hipervnculo"/>
            <w:noProof/>
          </w:rPr>
          <w:t>II.3.1 Forma y medios de comunicación</w:t>
        </w:r>
        <w:r>
          <w:rPr>
            <w:noProof/>
            <w:webHidden/>
          </w:rPr>
          <w:tab/>
        </w:r>
        <w:r>
          <w:rPr>
            <w:noProof/>
            <w:webHidden/>
          </w:rPr>
          <w:fldChar w:fldCharType="begin"/>
        </w:r>
        <w:r>
          <w:rPr>
            <w:noProof/>
            <w:webHidden/>
          </w:rPr>
          <w:instrText xml:space="preserve"> PAGEREF _Toc16091649 \h </w:instrText>
        </w:r>
        <w:r>
          <w:rPr>
            <w:noProof/>
            <w:webHidden/>
          </w:rPr>
        </w:r>
        <w:r>
          <w:rPr>
            <w:noProof/>
            <w:webHidden/>
          </w:rPr>
          <w:fldChar w:fldCharType="separate"/>
        </w:r>
        <w:r>
          <w:rPr>
            <w:noProof/>
            <w:webHidden/>
          </w:rPr>
          <w:t>7</w:t>
        </w:r>
        <w:r>
          <w:rPr>
            <w:noProof/>
            <w:webHidden/>
          </w:rPr>
          <w:fldChar w:fldCharType="end"/>
        </w:r>
      </w:hyperlink>
    </w:p>
    <w:p w14:paraId="68B15ED7" w14:textId="77777777" w:rsidR="00453569" w:rsidRDefault="00453569">
      <w:pPr>
        <w:pStyle w:val="TDC3"/>
        <w:rPr>
          <w:rFonts w:asciiTheme="minorHAnsi" w:eastAsiaTheme="minorEastAsia" w:hAnsiTheme="minorHAnsi" w:cstheme="minorBidi"/>
          <w:noProof/>
          <w:sz w:val="22"/>
          <w:szCs w:val="22"/>
          <w:lang w:bidi="ar-SA"/>
        </w:rPr>
      </w:pPr>
      <w:hyperlink w:anchor="_Toc16091650" w:history="1">
        <w:r w:rsidRPr="009C3348">
          <w:rPr>
            <w:rStyle w:val="Hipervnculo"/>
            <w:noProof/>
          </w:rPr>
          <w:t>II.3.2 Fecha de comunicación</w:t>
        </w:r>
        <w:r>
          <w:rPr>
            <w:noProof/>
            <w:webHidden/>
          </w:rPr>
          <w:tab/>
        </w:r>
        <w:r>
          <w:rPr>
            <w:noProof/>
            <w:webHidden/>
          </w:rPr>
          <w:fldChar w:fldCharType="begin"/>
        </w:r>
        <w:r>
          <w:rPr>
            <w:noProof/>
            <w:webHidden/>
          </w:rPr>
          <w:instrText xml:space="preserve"> PAGEREF _Toc16091650 \h </w:instrText>
        </w:r>
        <w:r>
          <w:rPr>
            <w:noProof/>
            <w:webHidden/>
          </w:rPr>
        </w:r>
        <w:r>
          <w:rPr>
            <w:noProof/>
            <w:webHidden/>
          </w:rPr>
          <w:fldChar w:fldCharType="separate"/>
        </w:r>
        <w:r>
          <w:rPr>
            <w:noProof/>
            <w:webHidden/>
          </w:rPr>
          <w:t>7</w:t>
        </w:r>
        <w:r>
          <w:rPr>
            <w:noProof/>
            <w:webHidden/>
          </w:rPr>
          <w:fldChar w:fldCharType="end"/>
        </w:r>
      </w:hyperlink>
    </w:p>
    <w:p w14:paraId="77905743" w14:textId="77777777" w:rsidR="00453569" w:rsidRDefault="00453569">
      <w:pPr>
        <w:pStyle w:val="TDC2"/>
        <w:rPr>
          <w:rFonts w:asciiTheme="minorHAnsi" w:eastAsiaTheme="minorEastAsia" w:hAnsiTheme="minorHAnsi" w:cstheme="minorBidi"/>
          <w:noProof/>
          <w:sz w:val="22"/>
          <w:szCs w:val="22"/>
          <w:lang w:bidi="ar-SA"/>
        </w:rPr>
      </w:pPr>
      <w:hyperlink w:anchor="_Toc16091651" w:history="1">
        <w:r w:rsidRPr="009C3348">
          <w:rPr>
            <w:rStyle w:val="Hipervnculo"/>
            <w:noProof/>
          </w:rPr>
          <w:t>CLÁUSULA II.4 - RESPONSABILIDAD POR DAÑOS Y PERJUICIOS</w:t>
        </w:r>
        <w:r>
          <w:rPr>
            <w:noProof/>
            <w:webHidden/>
          </w:rPr>
          <w:tab/>
        </w:r>
        <w:r>
          <w:rPr>
            <w:noProof/>
            <w:webHidden/>
          </w:rPr>
          <w:fldChar w:fldCharType="begin"/>
        </w:r>
        <w:r>
          <w:rPr>
            <w:noProof/>
            <w:webHidden/>
          </w:rPr>
          <w:instrText xml:space="preserve"> PAGEREF _Toc16091651 \h </w:instrText>
        </w:r>
        <w:r>
          <w:rPr>
            <w:noProof/>
            <w:webHidden/>
          </w:rPr>
        </w:r>
        <w:r>
          <w:rPr>
            <w:noProof/>
            <w:webHidden/>
          </w:rPr>
          <w:fldChar w:fldCharType="separate"/>
        </w:r>
        <w:r>
          <w:rPr>
            <w:noProof/>
            <w:webHidden/>
          </w:rPr>
          <w:t>8</w:t>
        </w:r>
        <w:r>
          <w:rPr>
            <w:noProof/>
            <w:webHidden/>
          </w:rPr>
          <w:fldChar w:fldCharType="end"/>
        </w:r>
      </w:hyperlink>
    </w:p>
    <w:p w14:paraId="77709A86" w14:textId="77777777" w:rsidR="00453569" w:rsidRDefault="00453569">
      <w:pPr>
        <w:pStyle w:val="TDC2"/>
        <w:rPr>
          <w:rFonts w:asciiTheme="minorHAnsi" w:eastAsiaTheme="minorEastAsia" w:hAnsiTheme="minorHAnsi" w:cstheme="minorBidi"/>
          <w:noProof/>
          <w:sz w:val="22"/>
          <w:szCs w:val="22"/>
          <w:lang w:bidi="ar-SA"/>
        </w:rPr>
      </w:pPr>
      <w:hyperlink w:anchor="_Toc16091652" w:history="1">
        <w:r w:rsidRPr="009C3348">
          <w:rPr>
            <w:rStyle w:val="Hipervnculo"/>
            <w:noProof/>
          </w:rPr>
          <w:t>CLÁUSULA II.5 - CONFLICTO DE INTERESES</w:t>
        </w:r>
        <w:r>
          <w:rPr>
            <w:noProof/>
            <w:webHidden/>
          </w:rPr>
          <w:tab/>
        </w:r>
        <w:r>
          <w:rPr>
            <w:noProof/>
            <w:webHidden/>
          </w:rPr>
          <w:fldChar w:fldCharType="begin"/>
        </w:r>
        <w:r>
          <w:rPr>
            <w:noProof/>
            <w:webHidden/>
          </w:rPr>
          <w:instrText xml:space="preserve"> PAGEREF _Toc16091652 \h </w:instrText>
        </w:r>
        <w:r>
          <w:rPr>
            <w:noProof/>
            <w:webHidden/>
          </w:rPr>
        </w:r>
        <w:r>
          <w:rPr>
            <w:noProof/>
            <w:webHidden/>
          </w:rPr>
          <w:fldChar w:fldCharType="separate"/>
        </w:r>
        <w:r>
          <w:rPr>
            <w:noProof/>
            <w:webHidden/>
          </w:rPr>
          <w:t>8</w:t>
        </w:r>
        <w:r>
          <w:rPr>
            <w:noProof/>
            <w:webHidden/>
          </w:rPr>
          <w:fldChar w:fldCharType="end"/>
        </w:r>
      </w:hyperlink>
    </w:p>
    <w:p w14:paraId="35E50A2E" w14:textId="77777777" w:rsidR="00453569" w:rsidRDefault="00453569">
      <w:pPr>
        <w:pStyle w:val="TDC2"/>
        <w:rPr>
          <w:rFonts w:asciiTheme="minorHAnsi" w:eastAsiaTheme="minorEastAsia" w:hAnsiTheme="minorHAnsi" w:cstheme="minorBidi"/>
          <w:noProof/>
          <w:sz w:val="22"/>
          <w:szCs w:val="22"/>
          <w:lang w:bidi="ar-SA"/>
        </w:rPr>
      </w:pPr>
      <w:hyperlink w:anchor="_Toc16091653" w:history="1">
        <w:r w:rsidRPr="009C3348">
          <w:rPr>
            <w:rStyle w:val="Hipervnculo"/>
            <w:noProof/>
          </w:rPr>
          <w:t>CLÁUSULA II.6 - CONFIDENCIALIDAD</w:t>
        </w:r>
        <w:r>
          <w:rPr>
            <w:noProof/>
            <w:webHidden/>
          </w:rPr>
          <w:tab/>
        </w:r>
        <w:r>
          <w:rPr>
            <w:noProof/>
            <w:webHidden/>
          </w:rPr>
          <w:fldChar w:fldCharType="begin"/>
        </w:r>
        <w:r>
          <w:rPr>
            <w:noProof/>
            <w:webHidden/>
          </w:rPr>
          <w:instrText xml:space="preserve"> PAGEREF _Toc16091653 \h </w:instrText>
        </w:r>
        <w:r>
          <w:rPr>
            <w:noProof/>
            <w:webHidden/>
          </w:rPr>
        </w:r>
        <w:r>
          <w:rPr>
            <w:noProof/>
            <w:webHidden/>
          </w:rPr>
          <w:fldChar w:fldCharType="separate"/>
        </w:r>
        <w:r>
          <w:rPr>
            <w:noProof/>
            <w:webHidden/>
          </w:rPr>
          <w:t>8</w:t>
        </w:r>
        <w:r>
          <w:rPr>
            <w:noProof/>
            <w:webHidden/>
          </w:rPr>
          <w:fldChar w:fldCharType="end"/>
        </w:r>
      </w:hyperlink>
    </w:p>
    <w:p w14:paraId="2EC45829" w14:textId="77777777" w:rsidR="00453569" w:rsidRDefault="00453569">
      <w:pPr>
        <w:pStyle w:val="TDC2"/>
        <w:rPr>
          <w:rFonts w:asciiTheme="minorHAnsi" w:eastAsiaTheme="minorEastAsia" w:hAnsiTheme="minorHAnsi" w:cstheme="minorBidi"/>
          <w:noProof/>
          <w:sz w:val="22"/>
          <w:szCs w:val="22"/>
          <w:lang w:bidi="ar-SA"/>
        </w:rPr>
      </w:pPr>
      <w:hyperlink w:anchor="_Toc16091654" w:history="1">
        <w:r w:rsidRPr="009C3348">
          <w:rPr>
            <w:rStyle w:val="Hipervnculo"/>
            <w:noProof/>
          </w:rPr>
          <w:t>CLÁUSULA II.7 - TRATAMIENTO DE DATOS PERSONALES</w:t>
        </w:r>
        <w:r>
          <w:rPr>
            <w:noProof/>
            <w:webHidden/>
          </w:rPr>
          <w:tab/>
        </w:r>
        <w:r>
          <w:rPr>
            <w:noProof/>
            <w:webHidden/>
          </w:rPr>
          <w:fldChar w:fldCharType="begin"/>
        </w:r>
        <w:r>
          <w:rPr>
            <w:noProof/>
            <w:webHidden/>
          </w:rPr>
          <w:instrText xml:space="preserve"> PAGEREF _Toc16091654 \h </w:instrText>
        </w:r>
        <w:r>
          <w:rPr>
            <w:noProof/>
            <w:webHidden/>
          </w:rPr>
        </w:r>
        <w:r>
          <w:rPr>
            <w:noProof/>
            <w:webHidden/>
          </w:rPr>
          <w:fldChar w:fldCharType="separate"/>
        </w:r>
        <w:r>
          <w:rPr>
            <w:noProof/>
            <w:webHidden/>
          </w:rPr>
          <w:t>8</w:t>
        </w:r>
        <w:r>
          <w:rPr>
            <w:noProof/>
            <w:webHidden/>
          </w:rPr>
          <w:fldChar w:fldCharType="end"/>
        </w:r>
      </w:hyperlink>
    </w:p>
    <w:p w14:paraId="3D76E161" w14:textId="77777777" w:rsidR="00453569" w:rsidRDefault="00453569">
      <w:pPr>
        <w:pStyle w:val="TDC3"/>
        <w:tabs>
          <w:tab w:val="left" w:pos="1916"/>
        </w:tabs>
        <w:rPr>
          <w:rFonts w:asciiTheme="minorHAnsi" w:eastAsiaTheme="minorEastAsia" w:hAnsiTheme="minorHAnsi" w:cstheme="minorBidi"/>
          <w:noProof/>
          <w:sz w:val="22"/>
          <w:szCs w:val="22"/>
          <w:lang w:bidi="ar-SA"/>
        </w:rPr>
      </w:pPr>
      <w:hyperlink w:anchor="_Toc16091655" w:history="1">
        <w:r w:rsidRPr="009C3348">
          <w:rPr>
            <w:rStyle w:val="Hipervnculo"/>
            <w:noProof/>
          </w:rPr>
          <w:t>II.7.1</w:t>
        </w:r>
        <w:r>
          <w:rPr>
            <w:rFonts w:asciiTheme="minorHAnsi" w:eastAsiaTheme="minorEastAsia" w:hAnsiTheme="minorHAnsi" w:cstheme="minorBidi"/>
            <w:noProof/>
            <w:sz w:val="22"/>
            <w:szCs w:val="22"/>
            <w:lang w:bidi="ar-SA"/>
          </w:rPr>
          <w:tab/>
        </w:r>
        <w:r w:rsidRPr="009C3348">
          <w:rPr>
            <w:rStyle w:val="Hipervnculo"/>
            <w:noProof/>
          </w:rPr>
          <w:t>Tratamiento de datos personales por la Comisión</w:t>
        </w:r>
        <w:r>
          <w:rPr>
            <w:noProof/>
            <w:webHidden/>
          </w:rPr>
          <w:tab/>
        </w:r>
        <w:r>
          <w:rPr>
            <w:noProof/>
            <w:webHidden/>
          </w:rPr>
          <w:fldChar w:fldCharType="begin"/>
        </w:r>
        <w:r>
          <w:rPr>
            <w:noProof/>
            <w:webHidden/>
          </w:rPr>
          <w:instrText xml:space="preserve"> PAGEREF _Toc16091655 \h </w:instrText>
        </w:r>
        <w:r>
          <w:rPr>
            <w:noProof/>
            <w:webHidden/>
          </w:rPr>
        </w:r>
        <w:r>
          <w:rPr>
            <w:noProof/>
            <w:webHidden/>
          </w:rPr>
          <w:fldChar w:fldCharType="separate"/>
        </w:r>
        <w:r>
          <w:rPr>
            <w:noProof/>
            <w:webHidden/>
          </w:rPr>
          <w:t>8</w:t>
        </w:r>
        <w:r>
          <w:rPr>
            <w:noProof/>
            <w:webHidden/>
          </w:rPr>
          <w:fldChar w:fldCharType="end"/>
        </w:r>
      </w:hyperlink>
    </w:p>
    <w:p w14:paraId="14B120D4" w14:textId="77777777" w:rsidR="00453569" w:rsidRDefault="00453569">
      <w:pPr>
        <w:pStyle w:val="TDC3"/>
        <w:tabs>
          <w:tab w:val="left" w:pos="1916"/>
        </w:tabs>
        <w:rPr>
          <w:rFonts w:asciiTheme="minorHAnsi" w:eastAsiaTheme="minorEastAsia" w:hAnsiTheme="minorHAnsi" w:cstheme="minorBidi"/>
          <w:noProof/>
          <w:sz w:val="22"/>
          <w:szCs w:val="22"/>
          <w:lang w:bidi="ar-SA"/>
        </w:rPr>
      </w:pPr>
      <w:hyperlink w:anchor="_Toc16091656" w:history="1">
        <w:r w:rsidRPr="009C3348">
          <w:rPr>
            <w:rStyle w:val="Hipervnculo"/>
            <w:noProof/>
          </w:rPr>
          <w:t>II.7.2</w:t>
        </w:r>
        <w:r>
          <w:rPr>
            <w:rFonts w:asciiTheme="minorHAnsi" w:eastAsiaTheme="minorEastAsia" w:hAnsiTheme="minorHAnsi" w:cstheme="minorBidi"/>
            <w:noProof/>
            <w:sz w:val="22"/>
            <w:szCs w:val="22"/>
            <w:lang w:bidi="ar-SA"/>
          </w:rPr>
          <w:tab/>
        </w:r>
        <w:r w:rsidRPr="009C3348">
          <w:rPr>
            <w:rStyle w:val="Hipervnculo"/>
            <w:noProof/>
          </w:rPr>
          <w:t>Tratamiento de datos personales por el beneficiario</w:t>
        </w:r>
        <w:r>
          <w:rPr>
            <w:noProof/>
            <w:webHidden/>
          </w:rPr>
          <w:tab/>
        </w:r>
        <w:r>
          <w:rPr>
            <w:noProof/>
            <w:webHidden/>
          </w:rPr>
          <w:fldChar w:fldCharType="begin"/>
        </w:r>
        <w:r>
          <w:rPr>
            <w:noProof/>
            <w:webHidden/>
          </w:rPr>
          <w:instrText xml:space="preserve"> PAGEREF _Toc16091656 \h </w:instrText>
        </w:r>
        <w:r>
          <w:rPr>
            <w:noProof/>
            <w:webHidden/>
          </w:rPr>
        </w:r>
        <w:r>
          <w:rPr>
            <w:noProof/>
            <w:webHidden/>
          </w:rPr>
          <w:fldChar w:fldCharType="separate"/>
        </w:r>
        <w:r>
          <w:rPr>
            <w:noProof/>
            <w:webHidden/>
          </w:rPr>
          <w:t>9</w:t>
        </w:r>
        <w:r>
          <w:rPr>
            <w:noProof/>
            <w:webHidden/>
          </w:rPr>
          <w:fldChar w:fldCharType="end"/>
        </w:r>
      </w:hyperlink>
    </w:p>
    <w:p w14:paraId="6A452FA4" w14:textId="77777777" w:rsidR="00453569" w:rsidRDefault="00453569">
      <w:pPr>
        <w:pStyle w:val="TDC2"/>
        <w:rPr>
          <w:rFonts w:asciiTheme="minorHAnsi" w:eastAsiaTheme="minorEastAsia" w:hAnsiTheme="minorHAnsi" w:cstheme="minorBidi"/>
          <w:noProof/>
          <w:sz w:val="22"/>
          <w:szCs w:val="22"/>
          <w:lang w:bidi="ar-SA"/>
        </w:rPr>
      </w:pPr>
      <w:hyperlink w:anchor="_Toc16091657" w:history="1">
        <w:r w:rsidRPr="009C3348">
          <w:rPr>
            <w:rStyle w:val="Hipervnculo"/>
            <w:noProof/>
          </w:rPr>
          <w:t>CLÁUSULA II.8 - VISIBILIDAD DE LA FINANCIACIÓN DE LA UNIÓN</w:t>
        </w:r>
        <w:r>
          <w:rPr>
            <w:noProof/>
            <w:webHidden/>
          </w:rPr>
          <w:tab/>
        </w:r>
        <w:r>
          <w:rPr>
            <w:noProof/>
            <w:webHidden/>
          </w:rPr>
          <w:fldChar w:fldCharType="begin"/>
        </w:r>
        <w:r>
          <w:rPr>
            <w:noProof/>
            <w:webHidden/>
          </w:rPr>
          <w:instrText xml:space="preserve"> PAGEREF _Toc16091657 \h </w:instrText>
        </w:r>
        <w:r>
          <w:rPr>
            <w:noProof/>
            <w:webHidden/>
          </w:rPr>
        </w:r>
        <w:r>
          <w:rPr>
            <w:noProof/>
            <w:webHidden/>
          </w:rPr>
          <w:fldChar w:fldCharType="separate"/>
        </w:r>
        <w:r>
          <w:rPr>
            <w:noProof/>
            <w:webHidden/>
          </w:rPr>
          <w:t>10</w:t>
        </w:r>
        <w:r>
          <w:rPr>
            <w:noProof/>
            <w:webHidden/>
          </w:rPr>
          <w:fldChar w:fldCharType="end"/>
        </w:r>
      </w:hyperlink>
    </w:p>
    <w:p w14:paraId="7B41A37B" w14:textId="77777777" w:rsidR="00453569" w:rsidRDefault="00453569">
      <w:pPr>
        <w:pStyle w:val="TDC3"/>
        <w:tabs>
          <w:tab w:val="left" w:pos="1916"/>
        </w:tabs>
        <w:rPr>
          <w:rFonts w:asciiTheme="minorHAnsi" w:eastAsiaTheme="minorEastAsia" w:hAnsiTheme="minorHAnsi" w:cstheme="minorBidi"/>
          <w:noProof/>
          <w:sz w:val="22"/>
          <w:szCs w:val="22"/>
          <w:lang w:bidi="ar-SA"/>
        </w:rPr>
      </w:pPr>
      <w:hyperlink w:anchor="_Toc16091658" w:history="1">
        <w:r w:rsidRPr="009C3348">
          <w:rPr>
            <w:rStyle w:val="Hipervnculo"/>
            <w:noProof/>
          </w:rPr>
          <w:t>II.8.1</w:t>
        </w:r>
        <w:r>
          <w:rPr>
            <w:rFonts w:asciiTheme="minorHAnsi" w:eastAsiaTheme="minorEastAsia" w:hAnsiTheme="minorHAnsi" w:cstheme="minorBidi"/>
            <w:noProof/>
            <w:sz w:val="22"/>
            <w:szCs w:val="22"/>
            <w:lang w:bidi="ar-SA"/>
          </w:rPr>
          <w:tab/>
        </w:r>
        <w:r w:rsidRPr="009C3348">
          <w:rPr>
            <w:rStyle w:val="Hipervnculo"/>
            <w:noProof/>
          </w:rPr>
          <w:t>Información sobre la financiación de la Unión y utilización del emblema de la Unión Europea</w:t>
        </w:r>
        <w:r>
          <w:rPr>
            <w:noProof/>
            <w:webHidden/>
          </w:rPr>
          <w:tab/>
        </w:r>
        <w:r>
          <w:rPr>
            <w:noProof/>
            <w:webHidden/>
          </w:rPr>
          <w:fldChar w:fldCharType="begin"/>
        </w:r>
        <w:r>
          <w:rPr>
            <w:noProof/>
            <w:webHidden/>
          </w:rPr>
          <w:instrText xml:space="preserve"> PAGEREF _Toc16091658 \h </w:instrText>
        </w:r>
        <w:r>
          <w:rPr>
            <w:noProof/>
            <w:webHidden/>
          </w:rPr>
        </w:r>
        <w:r>
          <w:rPr>
            <w:noProof/>
            <w:webHidden/>
          </w:rPr>
          <w:fldChar w:fldCharType="separate"/>
        </w:r>
        <w:r>
          <w:rPr>
            <w:noProof/>
            <w:webHidden/>
          </w:rPr>
          <w:t>10</w:t>
        </w:r>
        <w:r>
          <w:rPr>
            <w:noProof/>
            <w:webHidden/>
          </w:rPr>
          <w:fldChar w:fldCharType="end"/>
        </w:r>
      </w:hyperlink>
    </w:p>
    <w:p w14:paraId="20299E05" w14:textId="77777777" w:rsidR="00453569" w:rsidRDefault="00453569">
      <w:pPr>
        <w:pStyle w:val="TDC3"/>
        <w:tabs>
          <w:tab w:val="left" w:pos="1916"/>
        </w:tabs>
        <w:rPr>
          <w:rFonts w:asciiTheme="minorHAnsi" w:eastAsiaTheme="minorEastAsia" w:hAnsiTheme="minorHAnsi" w:cstheme="minorBidi"/>
          <w:noProof/>
          <w:sz w:val="22"/>
          <w:szCs w:val="22"/>
          <w:lang w:bidi="ar-SA"/>
        </w:rPr>
      </w:pPr>
      <w:hyperlink w:anchor="_Toc16091659" w:history="1">
        <w:r w:rsidRPr="009C3348">
          <w:rPr>
            <w:rStyle w:val="Hipervnculo"/>
            <w:noProof/>
          </w:rPr>
          <w:t>II.8.2</w:t>
        </w:r>
        <w:r>
          <w:rPr>
            <w:rFonts w:asciiTheme="minorHAnsi" w:eastAsiaTheme="minorEastAsia" w:hAnsiTheme="minorHAnsi" w:cstheme="minorBidi"/>
            <w:noProof/>
            <w:sz w:val="22"/>
            <w:szCs w:val="22"/>
            <w:lang w:bidi="ar-SA"/>
          </w:rPr>
          <w:tab/>
        </w:r>
        <w:r w:rsidRPr="009C3348">
          <w:rPr>
            <w:rStyle w:val="Hipervnculo"/>
            <w:noProof/>
          </w:rPr>
          <w:t>Cláusulas de exención de responsabilidad de la Comisión</w:t>
        </w:r>
        <w:r>
          <w:rPr>
            <w:noProof/>
            <w:webHidden/>
          </w:rPr>
          <w:tab/>
        </w:r>
        <w:r>
          <w:rPr>
            <w:noProof/>
            <w:webHidden/>
          </w:rPr>
          <w:fldChar w:fldCharType="begin"/>
        </w:r>
        <w:r>
          <w:rPr>
            <w:noProof/>
            <w:webHidden/>
          </w:rPr>
          <w:instrText xml:space="preserve"> PAGEREF _Toc16091659 \h </w:instrText>
        </w:r>
        <w:r>
          <w:rPr>
            <w:noProof/>
            <w:webHidden/>
          </w:rPr>
        </w:r>
        <w:r>
          <w:rPr>
            <w:noProof/>
            <w:webHidden/>
          </w:rPr>
          <w:fldChar w:fldCharType="separate"/>
        </w:r>
        <w:r>
          <w:rPr>
            <w:noProof/>
            <w:webHidden/>
          </w:rPr>
          <w:t>10</w:t>
        </w:r>
        <w:r>
          <w:rPr>
            <w:noProof/>
            <w:webHidden/>
          </w:rPr>
          <w:fldChar w:fldCharType="end"/>
        </w:r>
      </w:hyperlink>
    </w:p>
    <w:p w14:paraId="779FF4DD" w14:textId="77777777" w:rsidR="00453569" w:rsidRDefault="00453569">
      <w:pPr>
        <w:pStyle w:val="TDC2"/>
        <w:rPr>
          <w:rFonts w:asciiTheme="minorHAnsi" w:eastAsiaTheme="minorEastAsia" w:hAnsiTheme="minorHAnsi" w:cstheme="minorBidi"/>
          <w:noProof/>
          <w:sz w:val="22"/>
          <w:szCs w:val="22"/>
          <w:lang w:bidi="ar-SA"/>
        </w:rPr>
      </w:pPr>
      <w:hyperlink w:anchor="_Toc16091660" w:history="1">
        <w:r w:rsidRPr="009C3348">
          <w:rPr>
            <w:rStyle w:val="Hipervnculo"/>
            <w:noProof/>
          </w:rPr>
          <w:t>CLÁUSULA II.9 - DERECHOS PREEXISTENTES Y PROPIEDAD Y USO DE LOS RESULTADOS (INCLUIDOS LOS DERECHOS DE PROPIEDAD INTELECTUAL E INDUSTRIAL)</w:t>
        </w:r>
        <w:r>
          <w:rPr>
            <w:noProof/>
            <w:webHidden/>
          </w:rPr>
          <w:tab/>
        </w:r>
        <w:r>
          <w:rPr>
            <w:noProof/>
            <w:webHidden/>
          </w:rPr>
          <w:fldChar w:fldCharType="begin"/>
        </w:r>
        <w:r>
          <w:rPr>
            <w:noProof/>
            <w:webHidden/>
          </w:rPr>
          <w:instrText xml:space="preserve"> PAGEREF _Toc16091660 \h </w:instrText>
        </w:r>
        <w:r>
          <w:rPr>
            <w:noProof/>
            <w:webHidden/>
          </w:rPr>
        </w:r>
        <w:r>
          <w:rPr>
            <w:noProof/>
            <w:webHidden/>
          </w:rPr>
          <w:fldChar w:fldCharType="separate"/>
        </w:r>
        <w:r>
          <w:rPr>
            <w:noProof/>
            <w:webHidden/>
          </w:rPr>
          <w:t>10</w:t>
        </w:r>
        <w:r>
          <w:rPr>
            <w:noProof/>
            <w:webHidden/>
          </w:rPr>
          <w:fldChar w:fldCharType="end"/>
        </w:r>
      </w:hyperlink>
    </w:p>
    <w:p w14:paraId="4E81B453" w14:textId="77777777" w:rsidR="00453569" w:rsidRDefault="00453569">
      <w:pPr>
        <w:pStyle w:val="TDC3"/>
        <w:tabs>
          <w:tab w:val="left" w:pos="1916"/>
        </w:tabs>
        <w:rPr>
          <w:rFonts w:asciiTheme="minorHAnsi" w:eastAsiaTheme="minorEastAsia" w:hAnsiTheme="minorHAnsi" w:cstheme="minorBidi"/>
          <w:noProof/>
          <w:sz w:val="22"/>
          <w:szCs w:val="22"/>
          <w:lang w:bidi="ar-SA"/>
        </w:rPr>
      </w:pPr>
      <w:hyperlink w:anchor="_Toc16091661" w:history="1">
        <w:r w:rsidRPr="009C3348">
          <w:rPr>
            <w:rStyle w:val="Hipervnculo"/>
            <w:noProof/>
          </w:rPr>
          <w:t>II.9.1</w:t>
        </w:r>
        <w:r>
          <w:rPr>
            <w:rFonts w:asciiTheme="minorHAnsi" w:eastAsiaTheme="minorEastAsia" w:hAnsiTheme="minorHAnsi" w:cstheme="minorBidi"/>
            <w:noProof/>
            <w:sz w:val="22"/>
            <w:szCs w:val="22"/>
            <w:lang w:bidi="ar-SA"/>
          </w:rPr>
          <w:tab/>
        </w:r>
        <w:r w:rsidRPr="009C3348">
          <w:rPr>
            <w:rStyle w:val="Hipervnculo"/>
            <w:noProof/>
          </w:rPr>
          <w:t>Propiedad de los resultados por el beneficiario</w:t>
        </w:r>
        <w:r>
          <w:rPr>
            <w:noProof/>
            <w:webHidden/>
          </w:rPr>
          <w:tab/>
        </w:r>
        <w:r>
          <w:rPr>
            <w:noProof/>
            <w:webHidden/>
          </w:rPr>
          <w:fldChar w:fldCharType="begin"/>
        </w:r>
        <w:r>
          <w:rPr>
            <w:noProof/>
            <w:webHidden/>
          </w:rPr>
          <w:instrText xml:space="preserve"> PAGEREF _Toc16091661 \h </w:instrText>
        </w:r>
        <w:r>
          <w:rPr>
            <w:noProof/>
            <w:webHidden/>
          </w:rPr>
        </w:r>
        <w:r>
          <w:rPr>
            <w:noProof/>
            <w:webHidden/>
          </w:rPr>
          <w:fldChar w:fldCharType="separate"/>
        </w:r>
        <w:r>
          <w:rPr>
            <w:noProof/>
            <w:webHidden/>
          </w:rPr>
          <w:t>10</w:t>
        </w:r>
        <w:r>
          <w:rPr>
            <w:noProof/>
            <w:webHidden/>
          </w:rPr>
          <w:fldChar w:fldCharType="end"/>
        </w:r>
      </w:hyperlink>
    </w:p>
    <w:p w14:paraId="60EFBFAC" w14:textId="77777777" w:rsidR="00453569" w:rsidRDefault="00453569">
      <w:pPr>
        <w:pStyle w:val="TDC3"/>
        <w:tabs>
          <w:tab w:val="left" w:pos="1916"/>
        </w:tabs>
        <w:rPr>
          <w:rFonts w:asciiTheme="minorHAnsi" w:eastAsiaTheme="minorEastAsia" w:hAnsiTheme="minorHAnsi" w:cstheme="minorBidi"/>
          <w:noProof/>
          <w:sz w:val="22"/>
          <w:szCs w:val="22"/>
          <w:lang w:bidi="ar-SA"/>
        </w:rPr>
      </w:pPr>
      <w:hyperlink w:anchor="_Toc16091662" w:history="1">
        <w:r w:rsidRPr="009C3348">
          <w:rPr>
            <w:rStyle w:val="Hipervnculo"/>
            <w:noProof/>
          </w:rPr>
          <w:t>II.9.2</w:t>
        </w:r>
        <w:r>
          <w:rPr>
            <w:rFonts w:asciiTheme="minorHAnsi" w:eastAsiaTheme="minorEastAsia" w:hAnsiTheme="minorHAnsi" w:cstheme="minorBidi"/>
            <w:noProof/>
            <w:sz w:val="22"/>
            <w:szCs w:val="22"/>
            <w:lang w:bidi="ar-SA"/>
          </w:rPr>
          <w:tab/>
        </w:r>
        <w:r w:rsidRPr="009C3348">
          <w:rPr>
            <w:rStyle w:val="Hipervnculo"/>
            <w:noProof/>
          </w:rPr>
          <w:t>Derechos preexistentes</w:t>
        </w:r>
        <w:r>
          <w:rPr>
            <w:noProof/>
            <w:webHidden/>
          </w:rPr>
          <w:tab/>
        </w:r>
        <w:r>
          <w:rPr>
            <w:noProof/>
            <w:webHidden/>
          </w:rPr>
          <w:fldChar w:fldCharType="begin"/>
        </w:r>
        <w:r>
          <w:rPr>
            <w:noProof/>
            <w:webHidden/>
          </w:rPr>
          <w:instrText xml:space="preserve"> PAGEREF _Toc16091662 \h </w:instrText>
        </w:r>
        <w:r>
          <w:rPr>
            <w:noProof/>
            <w:webHidden/>
          </w:rPr>
        </w:r>
        <w:r>
          <w:rPr>
            <w:noProof/>
            <w:webHidden/>
          </w:rPr>
          <w:fldChar w:fldCharType="separate"/>
        </w:r>
        <w:r>
          <w:rPr>
            <w:noProof/>
            <w:webHidden/>
          </w:rPr>
          <w:t>10</w:t>
        </w:r>
        <w:r>
          <w:rPr>
            <w:noProof/>
            <w:webHidden/>
          </w:rPr>
          <w:fldChar w:fldCharType="end"/>
        </w:r>
      </w:hyperlink>
    </w:p>
    <w:p w14:paraId="68991C6C" w14:textId="77777777" w:rsidR="00453569" w:rsidRDefault="00453569">
      <w:pPr>
        <w:pStyle w:val="TDC3"/>
        <w:tabs>
          <w:tab w:val="left" w:pos="1916"/>
        </w:tabs>
        <w:rPr>
          <w:rFonts w:asciiTheme="minorHAnsi" w:eastAsiaTheme="minorEastAsia" w:hAnsiTheme="minorHAnsi" w:cstheme="minorBidi"/>
          <w:noProof/>
          <w:sz w:val="22"/>
          <w:szCs w:val="22"/>
          <w:lang w:bidi="ar-SA"/>
        </w:rPr>
      </w:pPr>
      <w:hyperlink w:anchor="_Toc16091663" w:history="1">
        <w:r w:rsidRPr="009C3348">
          <w:rPr>
            <w:rStyle w:val="Hipervnculo"/>
            <w:noProof/>
          </w:rPr>
          <w:t>II.9.3</w:t>
        </w:r>
        <w:r>
          <w:rPr>
            <w:rFonts w:asciiTheme="minorHAnsi" w:eastAsiaTheme="minorEastAsia" w:hAnsiTheme="minorHAnsi" w:cstheme="minorBidi"/>
            <w:noProof/>
            <w:sz w:val="22"/>
            <w:szCs w:val="22"/>
            <w:lang w:bidi="ar-SA"/>
          </w:rPr>
          <w:tab/>
        </w:r>
        <w:r w:rsidRPr="009C3348">
          <w:rPr>
            <w:rStyle w:val="Hipervnculo"/>
            <w:noProof/>
          </w:rPr>
          <w:t>Derechos de uso de los resultados y de los derechos preexistentes por parte de la Unión</w:t>
        </w:r>
        <w:r>
          <w:rPr>
            <w:noProof/>
            <w:webHidden/>
          </w:rPr>
          <w:tab/>
        </w:r>
        <w:r>
          <w:rPr>
            <w:noProof/>
            <w:webHidden/>
          </w:rPr>
          <w:fldChar w:fldCharType="begin"/>
        </w:r>
        <w:r>
          <w:rPr>
            <w:noProof/>
            <w:webHidden/>
          </w:rPr>
          <w:instrText xml:space="preserve"> PAGEREF _Toc16091663 \h </w:instrText>
        </w:r>
        <w:r>
          <w:rPr>
            <w:noProof/>
            <w:webHidden/>
          </w:rPr>
        </w:r>
        <w:r>
          <w:rPr>
            <w:noProof/>
            <w:webHidden/>
          </w:rPr>
          <w:fldChar w:fldCharType="separate"/>
        </w:r>
        <w:r>
          <w:rPr>
            <w:noProof/>
            <w:webHidden/>
          </w:rPr>
          <w:t>11</w:t>
        </w:r>
        <w:r>
          <w:rPr>
            <w:noProof/>
            <w:webHidden/>
          </w:rPr>
          <w:fldChar w:fldCharType="end"/>
        </w:r>
      </w:hyperlink>
    </w:p>
    <w:p w14:paraId="54E44D80" w14:textId="77777777" w:rsidR="00453569" w:rsidRDefault="00453569">
      <w:pPr>
        <w:pStyle w:val="TDC2"/>
        <w:rPr>
          <w:rFonts w:asciiTheme="minorHAnsi" w:eastAsiaTheme="minorEastAsia" w:hAnsiTheme="minorHAnsi" w:cstheme="minorBidi"/>
          <w:noProof/>
          <w:sz w:val="22"/>
          <w:szCs w:val="22"/>
          <w:lang w:bidi="ar-SA"/>
        </w:rPr>
      </w:pPr>
      <w:hyperlink w:anchor="_Toc16091664" w:history="1">
        <w:r w:rsidRPr="009C3348">
          <w:rPr>
            <w:rStyle w:val="Hipervnculo"/>
            <w:noProof/>
          </w:rPr>
          <w:t>CLÁUSULA II.10 - ADJUDICACIÓN DE LOS CONTRATOS NECESARIOS PARA LA EJECUCIÓN DE LA ACCIÓN</w:t>
        </w:r>
        <w:r>
          <w:rPr>
            <w:noProof/>
            <w:webHidden/>
          </w:rPr>
          <w:tab/>
        </w:r>
        <w:r>
          <w:rPr>
            <w:noProof/>
            <w:webHidden/>
          </w:rPr>
          <w:fldChar w:fldCharType="begin"/>
        </w:r>
        <w:r>
          <w:rPr>
            <w:noProof/>
            <w:webHidden/>
          </w:rPr>
          <w:instrText xml:space="preserve"> PAGEREF _Toc16091664 \h </w:instrText>
        </w:r>
        <w:r>
          <w:rPr>
            <w:noProof/>
            <w:webHidden/>
          </w:rPr>
        </w:r>
        <w:r>
          <w:rPr>
            <w:noProof/>
            <w:webHidden/>
          </w:rPr>
          <w:fldChar w:fldCharType="separate"/>
        </w:r>
        <w:r>
          <w:rPr>
            <w:noProof/>
            <w:webHidden/>
          </w:rPr>
          <w:t>12</w:t>
        </w:r>
        <w:r>
          <w:rPr>
            <w:noProof/>
            <w:webHidden/>
          </w:rPr>
          <w:fldChar w:fldCharType="end"/>
        </w:r>
      </w:hyperlink>
    </w:p>
    <w:p w14:paraId="557E016A" w14:textId="77777777" w:rsidR="00453569" w:rsidRDefault="00453569">
      <w:pPr>
        <w:pStyle w:val="TDC2"/>
        <w:rPr>
          <w:rFonts w:asciiTheme="minorHAnsi" w:eastAsiaTheme="minorEastAsia" w:hAnsiTheme="minorHAnsi" w:cstheme="minorBidi"/>
          <w:noProof/>
          <w:sz w:val="22"/>
          <w:szCs w:val="22"/>
          <w:lang w:bidi="ar-SA"/>
        </w:rPr>
      </w:pPr>
      <w:hyperlink w:anchor="_Toc16091665" w:history="1">
        <w:r w:rsidRPr="009C3348">
          <w:rPr>
            <w:rStyle w:val="Hipervnculo"/>
            <w:noProof/>
          </w:rPr>
          <w:t>CLÁUSULA II.11 - SUBCONTRATACIÓN DE TAREAS QUE FORMAN PARTE DE LA ACCIÓN</w:t>
        </w:r>
        <w:r>
          <w:rPr>
            <w:noProof/>
            <w:webHidden/>
          </w:rPr>
          <w:tab/>
        </w:r>
        <w:r>
          <w:rPr>
            <w:noProof/>
            <w:webHidden/>
          </w:rPr>
          <w:fldChar w:fldCharType="begin"/>
        </w:r>
        <w:r>
          <w:rPr>
            <w:noProof/>
            <w:webHidden/>
          </w:rPr>
          <w:instrText xml:space="preserve"> PAGEREF _Toc16091665 \h </w:instrText>
        </w:r>
        <w:r>
          <w:rPr>
            <w:noProof/>
            <w:webHidden/>
          </w:rPr>
        </w:r>
        <w:r>
          <w:rPr>
            <w:noProof/>
            <w:webHidden/>
          </w:rPr>
          <w:fldChar w:fldCharType="separate"/>
        </w:r>
        <w:r>
          <w:rPr>
            <w:noProof/>
            <w:webHidden/>
          </w:rPr>
          <w:t>12</w:t>
        </w:r>
        <w:r>
          <w:rPr>
            <w:noProof/>
            <w:webHidden/>
          </w:rPr>
          <w:fldChar w:fldCharType="end"/>
        </w:r>
      </w:hyperlink>
    </w:p>
    <w:p w14:paraId="5E091825" w14:textId="77777777" w:rsidR="00453569" w:rsidRDefault="00453569">
      <w:pPr>
        <w:pStyle w:val="TDC2"/>
        <w:rPr>
          <w:rFonts w:asciiTheme="minorHAnsi" w:eastAsiaTheme="minorEastAsia" w:hAnsiTheme="minorHAnsi" w:cstheme="minorBidi"/>
          <w:noProof/>
          <w:sz w:val="22"/>
          <w:szCs w:val="22"/>
          <w:lang w:bidi="ar-SA"/>
        </w:rPr>
      </w:pPr>
      <w:hyperlink w:anchor="_Toc16091666" w:history="1">
        <w:r w:rsidRPr="009C3348">
          <w:rPr>
            <w:rStyle w:val="Hipervnculo"/>
            <w:noProof/>
          </w:rPr>
          <w:t>CLÁUSULA II.12 - AYUDA FINANCIERA A TERCEROS</w:t>
        </w:r>
        <w:r>
          <w:rPr>
            <w:noProof/>
            <w:webHidden/>
          </w:rPr>
          <w:tab/>
        </w:r>
        <w:r>
          <w:rPr>
            <w:noProof/>
            <w:webHidden/>
          </w:rPr>
          <w:fldChar w:fldCharType="begin"/>
        </w:r>
        <w:r>
          <w:rPr>
            <w:noProof/>
            <w:webHidden/>
          </w:rPr>
          <w:instrText xml:space="preserve"> PAGEREF _Toc16091666 \h </w:instrText>
        </w:r>
        <w:r>
          <w:rPr>
            <w:noProof/>
            <w:webHidden/>
          </w:rPr>
        </w:r>
        <w:r>
          <w:rPr>
            <w:noProof/>
            <w:webHidden/>
          </w:rPr>
          <w:fldChar w:fldCharType="separate"/>
        </w:r>
        <w:r>
          <w:rPr>
            <w:noProof/>
            <w:webHidden/>
          </w:rPr>
          <w:t>13</w:t>
        </w:r>
        <w:r>
          <w:rPr>
            <w:noProof/>
            <w:webHidden/>
          </w:rPr>
          <w:fldChar w:fldCharType="end"/>
        </w:r>
      </w:hyperlink>
    </w:p>
    <w:p w14:paraId="1DF03F13" w14:textId="77777777" w:rsidR="00453569" w:rsidRDefault="00453569">
      <w:pPr>
        <w:pStyle w:val="TDC2"/>
        <w:rPr>
          <w:rFonts w:asciiTheme="minorHAnsi" w:eastAsiaTheme="minorEastAsia" w:hAnsiTheme="minorHAnsi" w:cstheme="minorBidi"/>
          <w:noProof/>
          <w:sz w:val="22"/>
          <w:szCs w:val="22"/>
          <w:lang w:bidi="ar-SA"/>
        </w:rPr>
      </w:pPr>
      <w:hyperlink w:anchor="_Toc16091667" w:history="1">
        <w:r w:rsidRPr="009C3348">
          <w:rPr>
            <w:rStyle w:val="Hipervnculo"/>
            <w:noProof/>
          </w:rPr>
          <w:t>CLÁUSULA II.13 - MODIFICACIONES DE LOS CONVENIOS</w:t>
        </w:r>
        <w:r>
          <w:rPr>
            <w:noProof/>
            <w:webHidden/>
          </w:rPr>
          <w:tab/>
        </w:r>
        <w:r>
          <w:rPr>
            <w:noProof/>
            <w:webHidden/>
          </w:rPr>
          <w:fldChar w:fldCharType="begin"/>
        </w:r>
        <w:r>
          <w:rPr>
            <w:noProof/>
            <w:webHidden/>
          </w:rPr>
          <w:instrText xml:space="preserve"> PAGEREF _Toc16091667 \h </w:instrText>
        </w:r>
        <w:r>
          <w:rPr>
            <w:noProof/>
            <w:webHidden/>
          </w:rPr>
        </w:r>
        <w:r>
          <w:rPr>
            <w:noProof/>
            <w:webHidden/>
          </w:rPr>
          <w:fldChar w:fldCharType="separate"/>
        </w:r>
        <w:r>
          <w:rPr>
            <w:noProof/>
            <w:webHidden/>
          </w:rPr>
          <w:t>14</w:t>
        </w:r>
        <w:r>
          <w:rPr>
            <w:noProof/>
            <w:webHidden/>
          </w:rPr>
          <w:fldChar w:fldCharType="end"/>
        </w:r>
      </w:hyperlink>
    </w:p>
    <w:p w14:paraId="24B08A81" w14:textId="77777777" w:rsidR="00453569" w:rsidRDefault="00453569">
      <w:pPr>
        <w:pStyle w:val="TDC2"/>
        <w:rPr>
          <w:rFonts w:asciiTheme="minorHAnsi" w:eastAsiaTheme="minorEastAsia" w:hAnsiTheme="minorHAnsi" w:cstheme="minorBidi"/>
          <w:noProof/>
          <w:sz w:val="22"/>
          <w:szCs w:val="22"/>
          <w:lang w:bidi="ar-SA"/>
        </w:rPr>
      </w:pPr>
      <w:hyperlink w:anchor="_Toc16091668" w:history="1">
        <w:r w:rsidRPr="009C3348">
          <w:rPr>
            <w:rStyle w:val="Hipervnculo"/>
            <w:noProof/>
          </w:rPr>
          <w:t>CLÁUSULA II.14 - CESIÓN DE LAS SOLICITUDES DE PAGO A TERCEROS</w:t>
        </w:r>
        <w:r>
          <w:rPr>
            <w:noProof/>
            <w:webHidden/>
          </w:rPr>
          <w:tab/>
        </w:r>
        <w:r>
          <w:rPr>
            <w:noProof/>
            <w:webHidden/>
          </w:rPr>
          <w:fldChar w:fldCharType="begin"/>
        </w:r>
        <w:r>
          <w:rPr>
            <w:noProof/>
            <w:webHidden/>
          </w:rPr>
          <w:instrText xml:space="preserve"> PAGEREF _Toc16091668 \h </w:instrText>
        </w:r>
        <w:r>
          <w:rPr>
            <w:noProof/>
            <w:webHidden/>
          </w:rPr>
        </w:r>
        <w:r>
          <w:rPr>
            <w:noProof/>
            <w:webHidden/>
          </w:rPr>
          <w:fldChar w:fldCharType="separate"/>
        </w:r>
        <w:r>
          <w:rPr>
            <w:noProof/>
            <w:webHidden/>
          </w:rPr>
          <w:t>14</w:t>
        </w:r>
        <w:r>
          <w:rPr>
            <w:noProof/>
            <w:webHidden/>
          </w:rPr>
          <w:fldChar w:fldCharType="end"/>
        </w:r>
      </w:hyperlink>
    </w:p>
    <w:p w14:paraId="23BE3F19" w14:textId="77777777" w:rsidR="00453569" w:rsidRDefault="00453569">
      <w:pPr>
        <w:pStyle w:val="TDC2"/>
        <w:rPr>
          <w:rFonts w:asciiTheme="minorHAnsi" w:eastAsiaTheme="minorEastAsia" w:hAnsiTheme="minorHAnsi" w:cstheme="minorBidi"/>
          <w:noProof/>
          <w:sz w:val="22"/>
          <w:szCs w:val="22"/>
          <w:lang w:bidi="ar-SA"/>
        </w:rPr>
      </w:pPr>
      <w:hyperlink w:anchor="_Toc16091669" w:history="1">
        <w:r w:rsidRPr="009C3348">
          <w:rPr>
            <w:rStyle w:val="Hipervnculo"/>
            <w:noProof/>
          </w:rPr>
          <w:t>CLÁUSULA II.15 - FUERZA MAYOR</w:t>
        </w:r>
        <w:r>
          <w:rPr>
            <w:noProof/>
            <w:webHidden/>
          </w:rPr>
          <w:tab/>
        </w:r>
        <w:r>
          <w:rPr>
            <w:noProof/>
            <w:webHidden/>
          </w:rPr>
          <w:fldChar w:fldCharType="begin"/>
        </w:r>
        <w:r>
          <w:rPr>
            <w:noProof/>
            <w:webHidden/>
          </w:rPr>
          <w:instrText xml:space="preserve"> PAGEREF _Toc16091669 \h </w:instrText>
        </w:r>
        <w:r>
          <w:rPr>
            <w:noProof/>
            <w:webHidden/>
          </w:rPr>
        </w:r>
        <w:r>
          <w:rPr>
            <w:noProof/>
            <w:webHidden/>
          </w:rPr>
          <w:fldChar w:fldCharType="separate"/>
        </w:r>
        <w:r>
          <w:rPr>
            <w:noProof/>
            <w:webHidden/>
          </w:rPr>
          <w:t>14</w:t>
        </w:r>
        <w:r>
          <w:rPr>
            <w:noProof/>
            <w:webHidden/>
          </w:rPr>
          <w:fldChar w:fldCharType="end"/>
        </w:r>
      </w:hyperlink>
    </w:p>
    <w:p w14:paraId="54875974" w14:textId="77777777" w:rsidR="00453569" w:rsidRDefault="00453569">
      <w:pPr>
        <w:pStyle w:val="TDC2"/>
        <w:rPr>
          <w:rFonts w:asciiTheme="minorHAnsi" w:eastAsiaTheme="minorEastAsia" w:hAnsiTheme="minorHAnsi" w:cstheme="minorBidi"/>
          <w:noProof/>
          <w:sz w:val="22"/>
          <w:szCs w:val="22"/>
          <w:lang w:bidi="ar-SA"/>
        </w:rPr>
      </w:pPr>
      <w:hyperlink w:anchor="_Toc16091670" w:history="1">
        <w:r w:rsidRPr="009C3348">
          <w:rPr>
            <w:rStyle w:val="Hipervnculo"/>
            <w:noProof/>
          </w:rPr>
          <w:t>CLÁUSULA II.16 - SUSPENSIÓN DE LA EJECUCIÓN DE LA ACCIÓN</w:t>
        </w:r>
        <w:r>
          <w:rPr>
            <w:noProof/>
            <w:webHidden/>
          </w:rPr>
          <w:tab/>
        </w:r>
        <w:r>
          <w:rPr>
            <w:noProof/>
            <w:webHidden/>
          </w:rPr>
          <w:fldChar w:fldCharType="begin"/>
        </w:r>
        <w:r>
          <w:rPr>
            <w:noProof/>
            <w:webHidden/>
          </w:rPr>
          <w:instrText xml:space="preserve"> PAGEREF _Toc16091670 \h </w:instrText>
        </w:r>
        <w:r>
          <w:rPr>
            <w:noProof/>
            <w:webHidden/>
          </w:rPr>
        </w:r>
        <w:r>
          <w:rPr>
            <w:noProof/>
            <w:webHidden/>
          </w:rPr>
          <w:fldChar w:fldCharType="separate"/>
        </w:r>
        <w:r>
          <w:rPr>
            <w:noProof/>
            <w:webHidden/>
          </w:rPr>
          <w:t>15</w:t>
        </w:r>
        <w:r>
          <w:rPr>
            <w:noProof/>
            <w:webHidden/>
          </w:rPr>
          <w:fldChar w:fldCharType="end"/>
        </w:r>
      </w:hyperlink>
    </w:p>
    <w:p w14:paraId="677F99E5" w14:textId="77777777" w:rsidR="00453569" w:rsidRDefault="00453569">
      <w:pPr>
        <w:pStyle w:val="TDC3"/>
        <w:tabs>
          <w:tab w:val="left" w:pos="2880"/>
        </w:tabs>
        <w:rPr>
          <w:rFonts w:asciiTheme="minorHAnsi" w:eastAsiaTheme="minorEastAsia" w:hAnsiTheme="minorHAnsi" w:cstheme="minorBidi"/>
          <w:noProof/>
          <w:sz w:val="22"/>
          <w:szCs w:val="22"/>
          <w:lang w:bidi="ar-SA"/>
        </w:rPr>
      </w:pPr>
      <w:hyperlink w:anchor="_Toc16091671" w:history="1">
        <w:r w:rsidRPr="009C3348">
          <w:rPr>
            <w:rStyle w:val="Hipervnculo"/>
            <w:noProof/>
          </w:rPr>
          <w:t>II.16.1</w:t>
        </w:r>
        <w:r>
          <w:rPr>
            <w:rFonts w:asciiTheme="minorHAnsi" w:eastAsiaTheme="minorEastAsia" w:hAnsiTheme="minorHAnsi" w:cstheme="minorBidi"/>
            <w:noProof/>
            <w:sz w:val="22"/>
            <w:szCs w:val="22"/>
            <w:lang w:bidi="ar-SA"/>
          </w:rPr>
          <w:tab/>
        </w:r>
        <w:r w:rsidRPr="009C3348">
          <w:rPr>
            <w:rStyle w:val="Hipervnculo"/>
            <w:noProof/>
          </w:rPr>
          <w:t>Suspensión de la ejecución por parte del beneficiario</w:t>
        </w:r>
        <w:r>
          <w:rPr>
            <w:noProof/>
            <w:webHidden/>
          </w:rPr>
          <w:tab/>
        </w:r>
        <w:r>
          <w:rPr>
            <w:noProof/>
            <w:webHidden/>
          </w:rPr>
          <w:fldChar w:fldCharType="begin"/>
        </w:r>
        <w:r>
          <w:rPr>
            <w:noProof/>
            <w:webHidden/>
          </w:rPr>
          <w:instrText xml:space="preserve"> PAGEREF _Toc16091671 \h </w:instrText>
        </w:r>
        <w:r>
          <w:rPr>
            <w:noProof/>
            <w:webHidden/>
          </w:rPr>
        </w:r>
        <w:r>
          <w:rPr>
            <w:noProof/>
            <w:webHidden/>
          </w:rPr>
          <w:fldChar w:fldCharType="separate"/>
        </w:r>
        <w:r>
          <w:rPr>
            <w:noProof/>
            <w:webHidden/>
          </w:rPr>
          <w:t>15</w:t>
        </w:r>
        <w:r>
          <w:rPr>
            <w:noProof/>
            <w:webHidden/>
          </w:rPr>
          <w:fldChar w:fldCharType="end"/>
        </w:r>
      </w:hyperlink>
    </w:p>
    <w:p w14:paraId="253FCF78" w14:textId="77777777" w:rsidR="00453569" w:rsidRDefault="00453569">
      <w:pPr>
        <w:pStyle w:val="TDC3"/>
        <w:tabs>
          <w:tab w:val="left" w:pos="2880"/>
        </w:tabs>
        <w:rPr>
          <w:rFonts w:asciiTheme="minorHAnsi" w:eastAsiaTheme="minorEastAsia" w:hAnsiTheme="minorHAnsi" w:cstheme="minorBidi"/>
          <w:noProof/>
          <w:sz w:val="22"/>
          <w:szCs w:val="22"/>
          <w:lang w:bidi="ar-SA"/>
        </w:rPr>
      </w:pPr>
      <w:hyperlink w:anchor="_Toc16091672" w:history="1">
        <w:r w:rsidRPr="009C3348">
          <w:rPr>
            <w:rStyle w:val="Hipervnculo"/>
            <w:noProof/>
          </w:rPr>
          <w:t>II.16.2</w:t>
        </w:r>
        <w:r>
          <w:rPr>
            <w:rFonts w:asciiTheme="minorHAnsi" w:eastAsiaTheme="minorEastAsia" w:hAnsiTheme="minorHAnsi" w:cstheme="minorBidi"/>
            <w:noProof/>
            <w:sz w:val="22"/>
            <w:szCs w:val="22"/>
            <w:lang w:bidi="ar-SA"/>
          </w:rPr>
          <w:tab/>
        </w:r>
        <w:r w:rsidRPr="009C3348">
          <w:rPr>
            <w:rStyle w:val="Hipervnculo"/>
            <w:noProof/>
          </w:rPr>
          <w:t>Suspensión de la ejecución por parte de la Comisión</w:t>
        </w:r>
        <w:r>
          <w:rPr>
            <w:noProof/>
            <w:webHidden/>
          </w:rPr>
          <w:tab/>
        </w:r>
        <w:r>
          <w:rPr>
            <w:noProof/>
            <w:webHidden/>
          </w:rPr>
          <w:fldChar w:fldCharType="begin"/>
        </w:r>
        <w:r>
          <w:rPr>
            <w:noProof/>
            <w:webHidden/>
          </w:rPr>
          <w:instrText xml:space="preserve"> PAGEREF _Toc16091672 \h </w:instrText>
        </w:r>
        <w:r>
          <w:rPr>
            <w:noProof/>
            <w:webHidden/>
          </w:rPr>
        </w:r>
        <w:r>
          <w:rPr>
            <w:noProof/>
            <w:webHidden/>
          </w:rPr>
          <w:fldChar w:fldCharType="separate"/>
        </w:r>
        <w:r>
          <w:rPr>
            <w:noProof/>
            <w:webHidden/>
          </w:rPr>
          <w:t>15</w:t>
        </w:r>
        <w:r>
          <w:rPr>
            <w:noProof/>
            <w:webHidden/>
          </w:rPr>
          <w:fldChar w:fldCharType="end"/>
        </w:r>
      </w:hyperlink>
    </w:p>
    <w:p w14:paraId="1C06E9F1" w14:textId="77777777" w:rsidR="00453569" w:rsidRDefault="00453569">
      <w:pPr>
        <w:pStyle w:val="TDC3"/>
        <w:rPr>
          <w:rFonts w:asciiTheme="minorHAnsi" w:eastAsiaTheme="minorEastAsia" w:hAnsiTheme="minorHAnsi" w:cstheme="minorBidi"/>
          <w:noProof/>
          <w:sz w:val="22"/>
          <w:szCs w:val="22"/>
          <w:lang w:bidi="ar-SA"/>
        </w:rPr>
      </w:pPr>
      <w:hyperlink w:anchor="_Toc16091673" w:history="1">
        <w:r w:rsidRPr="009C3348">
          <w:rPr>
            <w:rStyle w:val="Hipervnculo"/>
            <w:noProof/>
          </w:rPr>
          <w:t>II.16.3 Efectos de la suspensión</w:t>
        </w:r>
        <w:r>
          <w:rPr>
            <w:noProof/>
            <w:webHidden/>
          </w:rPr>
          <w:tab/>
        </w:r>
        <w:r>
          <w:rPr>
            <w:noProof/>
            <w:webHidden/>
          </w:rPr>
          <w:fldChar w:fldCharType="begin"/>
        </w:r>
        <w:r>
          <w:rPr>
            <w:noProof/>
            <w:webHidden/>
          </w:rPr>
          <w:instrText xml:space="preserve"> PAGEREF _Toc16091673 \h </w:instrText>
        </w:r>
        <w:r>
          <w:rPr>
            <w:noProof/>
            <w:webHidden/>
          </w:rPr>
        </w:r>
        <w:r>
          <w:rPr>
            <w:noProof/>
            <w:webHidden/>
          </w:rPr>
          <w:fldChar w:fldCharType="separate"/>
        </w:r>
        <w:r>
          <w:rPr>
            <w:noProof/>
            <w:webHidden/>
          </w:rPr>
          <w:t>16</w:t>
        </w:r>
        <w:r>
          <w:rPr>
            <w:noProof/>
            <w:webHidden/>
          </w:rPr>
          <w:fldChar w:fldCharType="end"/>
        </w:r>
      </w:hyperlink>
    </w:p>
    <w:p w14:paraId="504970A2" w14:textId="77777777" w:rsidR="00453569" w:rsidRDefault="00453569">
      <w:pPr>
        <w:pStyle w:val="TDC2"/>
        <w:rPr>
          <w:rFonts w:asciiTheme="minorHAnsi" w:eastAsiaTheme="minorEastAsia" w:hAnsiTheme="minorHAnsi" w:cstheme="minorBidi"/>
          <w:noProof/>
          <w:sz w:val="22"/>
          <w:szCs w:val="22"/>
          <w:lang w:bidi="ar-SA"/>
        </w:rPr>
      </w:pPr>
      <w:hyperlink w:anchor="_Toc16091674" w:history="1">
        <w:r w:rsidRPr="009C3348">
          <w:rPr>
            <w:rStyle w:val="Hipervnculo"/>
            <w:noProof/>
          </w:rPr>
          <w:t>CLÁUSULA II.17 - RESOLUCIÓN DEL CONVENIO</w:t>
        </w:r>
        <w:r>
          <w:rPr>
            <w:noProof/>
            <w:webHidden/>
          </w:rPr>
          <w:tab/>
        </w:r>
        <w:r>
          <w:rPr>
            <w:noProof/>
            <w:webHidden/>
          </w:rPr>
          <w:fldChar w:fldCharType="begin"/>
        </w:r>
        <w:r>
          <w:rPr>
            <w:noProof/>
            <w:webHidden/>
          </w:rPr>
          <w:instrText xml:space="preserve"> PAGEREF _Toc16091674 \h </w:instrText>
        </w:r>
        <w:r>
          <w:rPr>
            <w:noProof/>
            <w:webHidden/>
          </w:rPr>
        </w:r>
        <w:r>
          <w:rPr>
            <w:noProof/>
            <w:webHidden/>
          </w:rPr>
          <w:fldChar w:fldCharType="separate"/>
        </w:r>
        <w:r>
          <w:rPr>
            <w:noProof/>
            <w:webHidden/>
          </w:rPr>
          <w:t>17</w:t>
        </w:r>
        <w:r>
          <w:rPr>
            <w:noProof/>
            <w:webHidden/>
          </w:rPr>
          <w:fldChar w:fldCharType="end"/>
        </w:r>
      </w:hyperlink>
    </w:p>
    <w:p w14:paraId="2C72C587" w14:textId="77777777" w:rsidR="00453569" w:rsidRDefault="00453569">
      <w:pPr>
        <w:pStyle w:val="TDC3"/>
        <w:tabs>
          <w:tab w:val="left" w:pos="2880"/>
        </w:tabs>
        <w:rPr>
          <w:rFonts w:asciiTheme="minorHAnsi" w:eastAsiaTheme="minorEastAsia" w:hAnsiTheme="minorHAnsi" w:cstheme="minorBidi"/>
          <w:noProof/>
          <w:sz w:val="22"/>
          <w:szCs w:val="22"/>
          <w:lang w:bidi="ar-SA"/>
        </w:rPr>
      </w:pPr>
      <w:hyperlink w:anchor="_Toc16091675" w:history="1">
        <w:r w:rsidRPr="009C3348">
          <w:rPr>
            <w:rStyle w:val="Hipervnculo"/>
            <w:noProof/>
          </w:rPr>
          <w:t>II.17.1</w:t>
        </w:r>
        <w:r>
          <w:rPr>
            <w:rFonts w:asciiTheme="minorHAnsi" w:eastAsiaTheme="minorEastAsia" w:hAnsiTheme="minorHAnsi" w:cstheme="minorBidi"/>
            <w:noProof/>
            <w:sz w:val="22"/>
            <w:szCs w:val="22"/>
            <w:lang w:bidi="ar-SA"/>
          </w:rPr>
          <w:tab/>
        </w:r>
        <w:r w:rsidRPr="009C3348">
          <w:rPr>
            <w:rStyle w:val="Hipervnculo"/>
            <w:noProof/>
          </w:rPr>
          <w:t>Resolución del convenio por parte del beneficiario</w:t>
        </w:r>
        <w:r>
          <w:rPr>
            <w:noProof/>
            <w:webHidden/>
          </w:rPr>
          <w:tab/>
        </w:r>
        <w:r>
          <w:rPr>
            <w:noProof/>
            <w:webHidden/>
          </w:rPr>
          <w:fldChar w:fldCharType="begin"/>
        </w:r>
        <w:r>
          <w:rPr>
            <w:noProof/>
            <w:webHidden/>
          </w:rPr>
          <w:instrText xml:space="preserve"> PAGEREF _Toc16091675 \h </w:instrText>
        </w:r>
        <w:r>
          <w:rPr>
            <w:noProof/>
            <w:webHidden/>
          </w:rPr>
        </w:r>
        <w:r>
          <w:rPr>
            <w:noProof/>
            <w:webHidden/>
          </w:rPr>
          <w:fldChar w:fldCharType="separate"/>
        </w:r>
        <w:r>
          <w:rPr>
            <w:noProof/>
            <w:webHidden/>
          </w:rPr>
          <w:t>17</w:t>
        </w:r>
        <w:r>
          <w:rPr>
            <w:noProof/>
            <w:webHidden/>
          </w:rPr>
          <w:fldChar w:fldCharType="end"/>
        </w:r>
      </w:hyperlink>
    </w:p>
    <w:p w14:paraId="4A109B3E" w14:textId="77777777" w:rsidR="00453569" w:rsidRDefault="00453569">
      <w:pPr>
        <w:pStyle w:val="TDC3"/>
        <w:tabs>
          <w:tab w:val="left" w:pos="2880"/>
        </w:tabs>
        <w:rPr>
          <w:rFonts w:asciiTheme="minorHAnsi" w:eastAsiaTheme="minorEastAsia" w:hAnsiTheme="minorHAnsi" w:cstheme="minorBidi"/>
          <w:noProof/>
          <w:sz w:val="22"/>
          <w:szCs w:val="22"/>
          <w:lang w:bidi="ar-SA"/>
        </w:rPr>
      </w:pPr>
      <w:hyperlink w:anchor="_Toc16091676" w:history="1">
        <w:r w:rsidRPr="009C3348">
          <w:rPr>
            <w:rStyle w:val="Hipervnculo"/>
            <w:noProof/>
          </w:rPr>
          <w:t>II.17.2</w:t>
        </w:r>
        <w:r>
          <w:rPr>
            <w:rFonts w:asciiTheme="minorHAnsi" w:eastAsiaTheme="minorEastAsia" w:hAnsiTheme="minorHAnsi" w:cstheme="minorBidi"/>
            <w:noProof/>
            <w:sz w:val="22"/>
            <w:szCs w:val="22"/>
            <w:lang w:bidi="ar-SA"/>
          </w:rPr>
          <w:tab/>
        </w:r>
        <w:r w:rsidRPr="009C3348">
          <w:rPr>
            <w:rStyle w:val="Hipervnculo"/>
            <w:noProof/>
          </w:rPr>
          <w:t>Resolución del convenio por parte de la Comisión</w:t>
        </w:r>
        <w:r>
          <w:rPr>
            <w:noProof/>
            <w:webHidden/>
          </w:rPr>
          <w:tab/>
        </w:r>
        <w:r>
          <w:rPr>
            <w:noProof/>
            <w:webHidden/>
          </w:rPr>
          <w:fldChar w:fldCharType="begin"/>
        </w:r>
        <w:r>
          <w:rPr>
            <w:noProof/>
            <w:webHidden/>
          </w:rPr>
          <w:instrText xml:space="preserve"> PAGEREF _Toc16091676 \h </w:instrText>
        </w:r>
        <w:r>
          <w:rPr>
            <w:noProof/>
            <w:webHidden/>
          </w:rPr>
        </w:r>
        <w:r>
          <w:rPr>
            <w:noProof/>
            <w:webHidden/>
          </w:rPr>
          <w:fldChar w:fldCharType="separate"/>
        </w:r>
        <w:r>
          <w:rPr>
            <w:noProof/>
            <w:webHidden/>
          </w:rPr>
          <w:t>17</w:t>
        </w:r>
        <w:r>
          <w:rPr>
            <w:noProof/>
            <w:webHidden/>
          </w:rPr>
          <w:fldChar w:fldCharType="end"/>
        </w:r>
      </w:hyperlink>
    </w:p>
    <w:p w14:paraId="7A207322" w14:textId="77777777" w:rsidR="00453569" w:rsidRDefault="00453569">
      <w:pPr>
        <w:pStyle w:val="TDC3"/>
        <w:tabs>
          <w:tab w:val="left" w:pos="2880"/>
        </w:tabs>
        <w:rPr>
          <w:rFonts w:asciiTheme="minorHAnsi" w:eastAsiaTheme="minorEastAsia" w:hAnsiTheme="minorHAnsi" w:cstheme="minorBidi"/>
          <w:noProof/>
          <w:sz w:val="22"/>
          <w:szCs w:val="22"/>
          <w:lang w:bidi="ar-SA"/>
        </w:rPr>
      </w:pPr>
      <w:hyperlink w:anchor="_Toc16091677" w:history="1">
        <w:r w:rsidRPr="009C3348">
          <w:rPr>
            <w:rStyle w:val="Hipervnculo"/>
            <w:noProof/>
          </w:rPr>
          <w:t>II.17.3</w:t>
        </w:r>
        <w:r>
          <w:rPr>
            <w:rFonts w:asciiTheme="minorHAnsi" w:eastAsiaTheme="minorEastAsia" w:hAnsiTheme="minorHAnsi" w:cstheme="minorBidi"/>
            <w:noProof/>
            <w:sz w:val="22"/>
            <w:szCs w:val="22"/>
            <w:lang w:bidi="ar-SA"/>
          </w:rPr>
          <w:tab/>
        </w:r>
        <w:r w:rsidRPr="009C3348">
          <w:rPr>
            <w:rStyle w:val="Hipervnculo"/>
            <w:noProof/>
          </w:rPr>
          <w:t>Efectos de la resolución</w:t>
        </w:r>
        <w:r>
          <w:rPr>
            <w:noProof/>
            <w:webHidden/>
          </w:rPr>
          <w:tab/>
        </w:r>
        <w:r>
          <w:rPr>
            <w:noProof/>
            <w:webHidden/>
          </w:rPr>
          <w:fldChar w:fldCharType="begin"/>
        </w:r>
        <w:r>
          <w:rPr>
            <w:noProof/>
            <w:webHidden/>
          </w:rPr>
          <w:instrText xml:space="preserve"> PAGEREF _Toc16091677 \h </w:instrText>
        </w:r>
        <w:r>
          <w:rPr>
            <w:noProof/>
            <w:webHidden/>
          </w:rPr>
        </w:r>
        <w:r>
          <w:rPr>
            <w:noProof/>
            <w:webHidden/>
          </w:rPr>
          <w:fldChar w:fldCharType="separate"/>
        </w:r>
        <w:r>
          <w:rPr>
            <w:noProof/>
            <w:webHidden/>
          </w:rPr>
          <w:t>19</w:t>
        </w:r>
        <w:r>
          <w:rPr>
            <w:noProof/>
            <w:webHidden/>
          </w:rPr>
          <w:fldChar w:fldCharType="end"/>
        </w:r>
      </w:hyperlink>
    </w:p>
    <w:p w14:paraId="49EDE8D8" w14:textId="77777777" w:rsidR="00453569" w:rsidRDefault="00453569">
      <w:pPr>
        <w:pStyle w:val="TDC2"/>
        <w:rPr>
          <w:rFonts w:asciiTheme="minorHAnsi" w:eastAsiaTheme="minorEastAsia" w:hAnsiTheme="minorHAnsi" w:cstheme="minorBidi"/>
          <w:noProof/>
          <w:sz w:val="22"/>
          <w:szCs w:val="22"/>
          <w:lang w:bidi="ar-SA"/>
        </w:rPr>
      </w:pPr>
      <w:hyperlink w:anchor="_Toc16091678" w:history="1">
        <w:r w:rsidRPr="009C3348">
          <w:rPr>
            <w:rStyle w:val="Hipervnculo"/>
            <w:noProof/>
          </w:rPr>
          <w:t>CLÁUSULA II.18 - LEGISLACIÓN APLICABLE, RESOLUCIÓN DE LITIGIOS Y DECISIONES CON FUERZA EJECUTIVA</w:t>
        </w:r>
        <w:r>
          <w:rPr>
            <w:noProof/>
            <w:webHidden/>
          </w:rPr>
          <w:tab/>
        </w:r>
        <w:r>
          <w:rPr>
            <w:noProof/>
            <w:webHidden/>
          </w:rPr>
          <w:fldChar w:fldCharType="begin"/>
        </w:r>
        <w:r>
          <w:rPr>
            <w:noProof/>
            <w:webHidden/>
          </w:rPr>
          <w:instrText xml:space="preserve"> PAGEREF _Toc16091678 \h </w:instrText>
        </w:r>
        <w:r>
          <w:rPr>
            <w:noProof/>
            <w:webHidden/>
          </w:rPr>
        </w:r>
        <w:r>
          <w:rPr>
            <w:noProof/>
            <w:webHidden/>
          </w:rPr>
          <w:fldChar w:fldCharType="separate"/>
        </w:r>
        <w:r>
          <w:rPr>
            <w:noProof/>
            <w:webHidden/>
          </w:rPr>
          <w:t>20</w:t>
        </w:r>
        <w:r>
          <w:rPr>
            <w:noProof/>
            <w:webHidden/>
          </w:rPr>
          <w:fldChar w:fldCharType="end"/>
        </w:r>
      </w:hyperlink>
    </w:p>
    <w:p w14:paraId="470A8C4C" w14:textId="77777777" w:rsidR="00453569" w:rsidRDefault="00453569">
      <w:pPr>
        <w:pStyle w:val="TDC1"/>
        <w:rPr>
          <w:rFonts w:asciiTheme="minorHAnsi" w:eastAsiaTheme="minorEastAsia" w:hAnsiTheme="minorHAnsi" w:cstheme="minorBidi"/>
          <w:b w:val="0"/>
          <w:caps w:val="0"/>
          <w:noProof/>
          <w:sz w:val="22"/>
          <w:szCs w:val="22"/>
          <w:lang w:bidi="ar-SA"/>
        </w:rPr>
      </w:pPr>
      <w:hyperlink w:anchor="_Toc16091679" w:history="1">
        <w:r w:rsidRPr="009C3348">
          <w:rPr>
            <w:rStyle w:val="Hipervnculo"/>
            <w:noProof/>
          </w:rPr>
          <w:t>PARTE B - DISPOSICIONES FINANCIERAS</w:t>
        </w:r>
        <w:r>
          <w:rPr>
            <w:noProof/>
            <w:webHidden/>
          </w:rPr>
          <w:tab/>
        </w:r>
        <w:r>
          <w:rPr>
            <w:noProof/>
            <w:webHidden/>
          </w:rPr>
          <w:fldChar w:fldCharType="begin"/>
        </w:r>
        <w:r>
          <w:rPr>
            <w:noProof/>
            <w:webHidden/>
          </w:rPr>
          <w:instrText xml:space="preserve"> PAGEREF _Toc16091679 \h </w:instrText>
        </w:r>
        <w:r>
          <w:rPr>
            <w:noProof/>
            <w:webHidden/>
          </w:rPr>
        </w:r>
        <w:r>
          <w:rPr>
            <w:noProof/>
            <w:webHidden/>
          </w:rPr>
          <w:fldChar w:fldCharType="separate"/>
        </w:r>
        <w:r>
          <w:rPr>
            <w:noProof/>
            <w:webHidden/>
          </w:rPr>
          <w:t>21</w:t>
        </w:r>
        <w:r>
          <w:rPr>
            <w:noProof/>
            <w:webHidden/>
          </w:rPr>
          <w:fldChar w:fldCharType="end"/>
        </w:r>
      </w:hyperlink>
    </w:p>
    <w:p w14:paraId="7AB513AD" w14:textId="77777777" w:rsidR="00453569" w:rsidRDefault="00453569">
      <w:pPr>
        <w:pStyle w:val="TDC2"/>
        <w:rPr>
          <w:rFonts w:asciiTheme="minorHAnsi" w:eastAsiaTheme="minorEastAsia" w:hAnsiTheme="minorHAnsi" w:cstheme="minorBidi"/>
          <w:noProof/>
          <w:sz w:val="22"/>
          <w:szCs w:val="22"/>
          <w:lang w:bidi="ar-SA"/>
        </w:rPr>
      </w:pPr>
      <w:hyperlink w:anchor="_Toc16091680" w:history="1">
        <w:r w:rsidRPr="009C3348">
          <w:rPr>
            <w:rStyle w:val="Hipervnculo"/>
            <w:noProof/>
          </w:rPr>
          <w:t>CLÁUSULA II.19 - COSTES ELEGIBLES</w:t>
        </w:r>
        <w:r>
          <w:rPr>
            <w:noProof/>
            <w:webHidden/>
          </w:rPr>
          <w:tab/>
        </w:r>
        <w:r>
          <w:rPr>
            <w:noProof/>
            <w:webHidden/>
          </w:rPr>
          <w:fldChar w:fldCharType="begin"/>
        </w:r>
        <w:r>
          <w:rPr>
            <w:noProof/>
            <w:webHidden/>
          </w:rPr>
          <w:instrText xml:space="preserve"> PAGEREF _Toc16091680 \h </w:instrText>
        </w:r>
        <w:r>
          <w:rPr>
            <w:noProof/>
            <w:webHidden/>
          </w:rPr>
        </w:r>
        <w:r>
          <w:rPr>
            <w:noProof/>
            <w:webHidden/>
          </w:rPr>
          <w:fldChar w:fldCharType="separate"/>
        </w:r>
        <w:r>
          <w:rPr>
            <w:noProof/>
            <w:webHidden/>
          </w:rPr>
          <w:t>21</w:t>
        </w:r>
        <w:r>
          <w:rPr>
            <w:noProof/>
            <w:webHidden/>
          </w:rPr>
          <w:fldChar w:fldCharType="end"/>
        </w:r>
      </w:hyperlink>
    </w:p>
    <w:p w14:paraId="0FC0CC69" w14:textId="77777777" w:rsidR="00453569" w:rsidRDefault="00453569">
      <w:pPr>
        <w:pStyle w:val="TDC3"/>
        <w:tabs>
          <w:tab w:val="left" w:pos="2880"/>
        </w:tabs>
        <w:rPr>
          <w:rFonts w:asciiTheme="minorHAnsi" w:eastAsiaTheme="minorEastAsia" w:hAnsiTheme="minorHAnsi" w:cstheme="minorBidi"/>
          <w:noProof/>
          <w:sz w:val="22"/>
          <w:szCs w:val="22"/>
          <w:lang w:bidi="ar-SA"/>
        </w:rPr>
      </w:pPr>
      <w:hyperlink w:anchor="_Toc16091681" w:history="1">
        <w:r w:rsidRPr="009C3348">
          <w:rPr>
            <w:rStyle w:val="Hipervnculo"/>
            <w:noProof/>
          </w:rPr>
          <w:t>II.19.1</w:t>
        </w:r>
        <w:r>
          <w:rPr>
            <w:rFonts w:asciiTheme="minorHAnsi" w:eastAsiaTheme="minorEastAsia" w:hAnsiTheme="minorHAnsi" w:cstheme="minorBidi"/>
            <w:noProof/>
            <w:sz w:val="22"/>
            <w:szCs w:val="22"/>
            <w:lang w:bidi="ar-SA"/>
          </w:rPr>
          <w:tab/>
        </w:r>
        <w:r w:rsidRPr="009C3348">
          <w:rPr>
            <w:rStyle w:val="Hipervnculo"/>
            <w:noProof/>
          </w:rPr>
          <w:t>Condiciones de elegibilidad de los costes</w:t>
        </w:r>
        <w:r>
          <w:rPr>
            <w:noProof/>
            <w:webHidden/>
          </w:rPr>
          <w:tab/>
        </w:r>
        <w:r>
          <w:rPr>
            <w:noProof/>
            <w:webHidden/>
          </w:rPr>
          <w:fldChar w:fldCharType="begin"/>
        </w:r>
        <w:r>
          <w:rPr>
            <w:noProof/>
            <w:webHidden/>
          </w:rPr>
          <w:instrText xml:space="preserve"> PAGEREF _Toc16091681 \h </w:instrText>
        </w:r>
        <w:r>
          <w:rPr>
            <w:noProof/>
            <w:webHidden/>
          </w:rPr>
        </w:r>
        <w:r>
          <w:rPr>
            <w:noProof/>
            <w:webHidden/>
          </w:rPr>
          <w:fldChar w:fldCharType="separate"/>
        </w:r>
        <w:r>
          <w:rPr>
            <w:noProof/>
            <w:webHidden/>
          </w:rPr>
          <w:t>21</w:t>
        </w:r>
        <w:r>
          <w:rPr>
            <w:noProof/>
            <w:webHidden/>
          </w:rPr>
          <w:fldChar w:fldCharType="end"/>
        </w:r>
      </w:hyperlink>
    </w:p>
    <w:p w14:paraId="726E95A8" w14:textId="77777777" w:rsidR="00453569" w:rsidRDefault="00453569">
      <w:pPr>
        <w:pStyle w:val="TDC3"/>
        <w:tabs>
          <w:tab w:val="left" w:pos="2880"/>
        </w:tabs>
        <w:rPr>
          <w:rFonts w:asciiTheme="minorHAnsi" w:eastAsiaTheme="minorEastAsia" w:hAnsiTheme="minorHAnsi" w:cstheme="minorBidi"/>
          <w:noProof/>
          <w:sz w:val="22"/>
          <w:szCs w:val="22"/>
          <w:lang w:bidi="ar-SA"/>
        </w:rPr>
      </w:pPr>
      <w:hyperlink w:anchor="_Toc16091682" w:history="1">
        <w:r w:rsidRPr="009C3348">
          <w:rPr>
            <w:rStyle w:val="Hipervnculo"/>
            <w:noProof/>
          </w:rPr>
          <w:t>II.19.2</w:t>
        </w:r>
        <w:r>
          <w:rPr>
            <w:rFonts w:asciiTheme="minorHAnsi" w:eastAsiaTheme="minorEastAsia" w:hAnsiTheme="minorHAnsi" w:cstheme="minorBidi"/>
            <w:noProof/>
            <w:sz w:val="22"/>
            <w:szCs w:val="22"/>
            <w:lang w:bidi="ar-SA"/>
          </w:rPr>
          <w:tab/>
        </w:r>
        <w:r w:rsidRPr="009C3348">
          <w:rPr>
            <w:rStyle w:val="Hipervnculo"/>
            <w:noProof/>
          </w:rPr>
          <w:t>Costes directos elegibles</w:t>
        </w:r>
        <w:r>
          <w:rPr>
            <w:noProof/>
            <w:webHidden/>
          </w:rPr>
          <w:tab/>
        </w:r>
        <w:r>
          <w:rPr>
            <w:noProof/>
            <w:webHidden/>
          </w:rPr>
          <w:fldChar w:fldCharType="begin"/>
        </w:r>
        <w:r>
          <w:rPr>
            <w:noProof/>
            <w:webHidden/>
          </w:rPr>
          <w:instrText xml:space="preserve"> PAGEREF _Toc16091682 \h </w:instrText>
        </w:r>
        <w:r>
          <w:rPr>
            <w:noProof/>
            <w:webHidden/>
          </w:rPr>
        </w:r>
        <w:r>
          <w:rPr>
            <w:noProof/>
            <w:webHidden/>
          </w:rPr>
          <w:fldChar w:fldCharType="separate"/>
        </w:r>
        <w:r>
          <w:rPr>
            <w:noProof/>
            <w:webHidden/>
          </w:rPr>
          <w:t>21</w:t>
        </w:r>
        <w:r>
          <w:rPr>
            <w:noProof/>
            <w:webHidden/>
          </w:rPr>
          <w:fldChar w:fldCharType="end"/>
        </w:r>
      </w:hyperlink>
    </w:p>
    <w:p w14:paraId="1770531B" w14:textId="77777777" w:rsidR="00453569" w:rsidRDefault="00453569">
      <w:pPr>
        <w:pStyle w:val="TDC3"/>
        <w:tabs>
          <w:tab w:val="left" w:pos="2880"/>
        </w:tabs>
        <w:rPr>
          <w:rFonts w:asciiTheme="minorHAnsi" w:eastAsiaTheme="minorEastAsia" w:hAnsiTheme="minorHAnsi" w:cstheme="minorBidi"/>
          <w:noProof/>
          <w:sz w:val="22"/>
          <w:szCs w:val="22"/>
          <w:lang w:bidi="ar-SA"/>
        </w:rPr>
      </w:pPr>
      <w:hyperlink w:anchor="_Toc16091683" w:history="1">
        <w:r w:rsidRPr="009C3348">
          <w:rPr>
            <w:rStyle w:val="Hipervnculo"/>
            <w:noProof/>
          </w:rPr>
          <w:t>II.19.3</w:t>
        </w:r>
        <w:r>
          <w:rPr>
            <w:rFonts w:asciiTheme="minorHAnsi" w:eastAsiaTheme="minorEastAsia" w:hAnsiTheme="minorHAnsi" w:cstheme="minorBidi"/>
            <w:noProof/>
            <w:sz w:val="22"/>
            <w:szCs w:val="22"/>
            <w:lang w:bidi="ar-SA"/>
          </w:rPr>
          <w:tab/>
        </w:r>
        <w:r w:rsidRPr="009C3348">
          <w:rPr>
            <w:rStyle w:val="Hipervnculo"/>
            <w:noProof/>
          </w:rPr>
          <w:t>Costes indirectos elegibles</w:t>
        </w:r>
        <w:r>
          <w:rPr>
            <w:noProof/>
            <w:webHidden/>
          </w:rPr>
          <w:tab/>
        </w:r>
        <w:r>
          <w:rPr>
            <w:noProof/>
            <w:webHidden/>
          </w:rPr>
          <w:fldChar w:fldCharType="begin"/>
        </w:r>
        <w:r>
          <w:rPr>
            <w:noProof/>
            <w:webHidden/>
          </w:rPr>
          <w:instrText xml:space="preserve"> PAGEREF _Toc16091683 \h </w:instrText>
        </w:r>
        <w:r>
          <w:rPr>
            <w:noProof/>
            <w:webHidden/>
          </w:rPr>
        </w:r>
        <w:r>
          <w:rPr>
            <w:noProof/>
            <w:webHidden/>
          </w:rPr>
          <w:fldChar w:fldCharType="separate"/>
        </w:r>
        <w:r>
          <w:rPr>
            <w:noProof/>
            <w:webHidden/>
          </w:rPr>
          <w:t>23</w:t>
        </w:r>
        <w:r>
          <w:rPr>
            <w:noProof/>
            <w:webHidden/>
          </w:rPr>
          <w:fldChar w:fldCharType="end"/>
        </w:r>
      </w:hyperlink>
    </w:p>
    <w:p w14:paraId="4B30FD10" w14:textId="77777777" w:rsidR="00453569" w:rsidRDefault="00453569">
      <w:pPr>
        <w:pStyle w:val="TDC3"/>
        <w:tabs>
          <w:tab w:val="left" w:pos="2880"/>
        </w:tabs>
        <w:rPr>
          <w:rFonts w:asciiTheme="minorHAnsi" w:eastAsiaTheme="minorEastAsia" w:hAnsiTheme="minorHAnsi" w:cstheme="minorBidi"/>
          <w:noProof/>
          <w:sz w:val="22"/>
          <w:szCs w:val="22"/>
          <w:lang w:bidi="ar-SA"/>
        </w:rPr>
      </w:pPr>
      <w:hyperlink w:anchor="_Toc16091684" w:history="1">
        <w:r w:rsidRPr="009C3348">
          <w:rPr>
            <w:rStyle w:val="Hipervnculo"/>
            <w:noProof/>
          </w:rPr>
          <w:t>II.19.4</w:t>
        </w:r>
        <w:r>
          <w:rPr>
            <w:rFonts w:asciiTheme="minorHAnsi" w:eastAsiaTheme="minorEastAsia" w:hAnsiTheme="minorHAnsi" w:cstheme="minorBidi"/>
            <w:noProof/>
            <w:sz w:val="22"/>
            <w:szCs w:val="22"/>
            <w:lang w:bidi="ar-SA"/>
          </w:rPr>
          <w:tab/>
        </w:r>
        <w:r w:rsidRPr="009C3348">
          <w:rPr>
            <w:rStyle w:val="Hipervnculo"/>
            <w:noProof/>
          </w:rPr>
          <w:t>Costes no elegibles</w:t>
        </w:r>
        <w:r>
          <w:rPr>
            <w:noProof/>
            <w:webHidden/>
          </w:rPr>
          <w:tab/>
        </w:r>
        <w:r>
          <w:rPr>
            <w:noProof/>
            <w:webHidden/>
          </w:rPr>
          <w:fldChar w:fldCharType="begin"/>
        </w:r>
        <w:r>
          <w:rPr>
            <w:noProof/>
            <w:webHidden/>
          </w:rPr>
          <w:instrText xml:space="preserve"> PAGEREF _Toc16091684 \h </w:instrText>
        </w:r>
        <w:r>
          <w:rPr>
            <w:noProof/>
            <w:webHidden/>
          </w:rPr>
        </w:r>
        <w:r>
          <w:rPr>
            <w:noProof/>
            <w:webHidden/>
          </w:rPr>
          <w:fldChar w:fldCharType="separate"/>
        </w:r>
        <w:r>
          <w:rPr>
            <w:noProof/>
            <w:webHidden/>
          </w:rPr>
          <w:t>23</w:t>
        </w:r>
        <w:r>
          <w:rPr>
            <w:noProof/>
            <w:webHidden/>
          </w:rPr>
          <w:fldChar w:fldCharType="end"/>
        </w:r>
      </w:hyperlink>
    </w:p>
    <w:p w14:paraId="316928E1" w14:textId="77777777" w:rsidR="00453569" w:rsidRDefault="00453569">
      <w:pPr>
        <w:pStyle w:val="TDC2"/>
        <w:rPr>
          <w:rFonts w:asciiTheme="minorHAnsi" w:eastAsiaTheme="minorEastAsia" w:hAnsiTheme="minorHAnsi" w:cstheme="minorBidi"/>
          <w:noProof/>
          <w:sz w:val="22"/>
          <w:szCs w:val="22"/>
          <w:lang w:bidi="ar-SA"/>
        </w:rPr>
      </w:pPr>
      <w:hyperlink w:anchor="_Toc16091685" w:history="1">
        <w:r w:rsidRPr="009C3348">
          <w:rPr>
            <w:rStyle w:val="Hipervnculo"/>
            <w:noProof/>
          </w:rPr>
          <w:t>CLÁUSULA II.20 - IDENTIFICABILIDAD Y VERIFICABILIDAD DE LOS IMPORTES DECLARADOS</w:t>
        </w:r>
        <w:r>
          <w:rPr>
            <w:noProof/>
            <w:webHidden/>
          </w:rPr>
          <w:tab/>
        </w:r>
        <w:r>
          <w:rPr>
            <w:noProof/>
            <w:webHidden/>
          </w:rPr>
          <w:fldChar w:fldCharType="begin"/>
        </w:r>
        <w:r>
          <w:rPr>
            <w:noProof/>
            <w:webHidden/>
          </w:rPr>
          <w:instrText xml:space="preserve"> PAGEREF _Toc16091685 \h </w:instrText>
        </w:r>
        <w:r>
          <w:rPr>
            <w:noProof/>
            <w:webHidden/>
          </w:rPr>
        </w:r>
        <w:r>
          <w:rPr>
            <w:noProof/>
            <w:webHidden/>
          </w:rPr>
          <w:fldChar w:fldCharType="separate"/>
        </w:r>
        <w:r>
          <w:rPr>
            <w:noProof/>
            <w:webHidden/>
          </w:rPr>
          <w:t>23</w:t>
        </w:r>
        <w:r>
          <w:rPr>
            <w:noProof/>
            <w:webHidden/>
          </w:rPr>
          <w:fldChar w:fldCharType="end"/>
        </w:r>
      </w:hyperlink>
    </w:p>
    <w:p w14:paraId="2A51FFF4" w14:textId="77777777" w:rsidR="00453569" w:rsidRDefault="00453569">
      <w:pPr>
        <w:pStyle w:val="TDC3"/>
        <w:rPr>
          <w:rFonts w:asciiTheme="minorHAnsi" w:eastAsiaTheme="minorEastAsia" w:hAnsiTheme="minorHAnsi" w:cstheme="minorBidi"/>
          <w:noProof/>
          <w:sz w:val="22"/>
          <w:szCs w:val="22"/>
          <w:lang w:bidi="ar-SA"/>
        </w:rPr>
      </w:pPr>
      <w:hyperlink w:anchor="_Toc16091686" w:history="1">
        <w:r w:rsidRPr="009C3348">
          <w:rPr>
            <w:rStyle w:val="Hipervnculo"/>
            <w:noProof/>
          </w:rPr>
          <w:t>II.20.1 Declaración de costes y contribuciones</w:t>
        </w:r>
        <w:r>
          <w:rPr>
            <w:noProof/>
            <w:webHidden/>
          </w:rPr>
          <w:tab/>
        </w:r>
        <w:r>
          <w:rPr>
            <w:noProof/>
            <w:webHidden/>
          </w:rPr>
          <w:fldChar w:fldCharType="begin"/>
        </w:r>
        <w:r>
          <w:rPr>
            <w:noProof/>
            <w:webHidden/>
          </w:rPr>
          <w:instrText xml:space="preserve"> PAGEREF _Toc16091686 \h </w:instrText>
        </w:r>
        <w:r>
          <w:rPr>
            <w:noProof/>
            <w:webHidden/>
          </w:rPr>
        </w:r>
        <w:r>
          <w:rPr>
            <w:noProof/>
            <w:webHidden/>
          </w:rPr>
          <w:fldChar w:fldCharType="separate"/>
        </w:r>
        <w:r>
          <w:rPr>
            <w:noProof/>
            <w:webHidden/>
          </w:rPr>
          <w:t>23</w:t>
        </w:r>
        <w:r>
          <w:rPr>
            <w:noProof/>
            <w:webHidden/>
          </w:rPr>
          <w:fldChar w:fldCharType="end"/>
        </w:r>
      </w:hyperlink>
    </w:p>
    <w:p w14:paraId="26D500AB" w14:textId="77777777" w:rsidR="00453569" w:rsidRDefault="00453569">
      <w:pPr>
        <w:pStyle w:val="TDC3"/>
        <w:tabs>
          <w:tab w:val="left" w:pos="2880"/>
        </w:tabs>
        <w:rPr>
          <w:rFonts w:asciiTheme="minorHAnsi" w:eastAsiaTheme="minorEastAsia" w:hAnsiTheme="minorHAnsi" w:cstheme="minorBidi"/>
          <w:noProof/>
          <w:sz w:val="22"/>
          <w:szCs w:val="22"/>
          <w:lang w:bidi="ar-SA"/>
        </w:rPr>
      </w:pPr>
      <w:hyperlink w:anchor="_Toc16091687" w:history="1">
        <w:r w:rsidRPr="009C3348">
          <w:rPr>
            <w:rStyle w:val="Hipervnculo"/>
            <w:noProof/>
          </w:rPr>
          <w:t>II.20.2</w:t>
        </w:r>
        <w:r>
          <w:rPr>
            <w:rFonts w:asciiTheme="minorHAnsi" w:eastAsiaTheme="minorEastAsia" w:hAnsiTheme="minorHAnsi" w:cstheme="minorBidi"/>
            <w:noProof/>
            <w:sz w:val="22"/>
            <w:szCs w:val="22"/>
            <w:lang w:bidi="ar-SA"/>
          </w:rPr>
          <w:tab/>
        </w:r>
        <w:r w:rsidRPr="009C3348">
          <w:rPr>
            <w:rStyle w:val="Hipervnculo"/>
            <w:noProof/>
          </w:rPr>
          <w:t>Registros y otra documentación para respaldar los costes y contribuciones declarados</w:t>
        </w:r>
        <w:r>
          <w:rPr>
            <w:noProof/>
            <w:webHidden/>
          </w:rPr>
          <w:tab/>
        </w:r>
        <w:r>
          <w:rPr>
            <w:noProof/>
            <w:webHidden/>
          </w:rPr>
          <w:fldChar w:fldCharType="begin"/>
        </w:r>
        <w:r>
          <w:rPr>
            <w:noProof/>
            <w:webHidden/>
          </w:rPr>
          <w:instrText xml:space="preserve"> PAGEREF _Toc16091687 \h </w:instrText>
        </w:r>
        <w:r>
          <w:rPr>
            <w:noProof/>
            <w:webHidden/>
          </w:rPr>
        </w:r>
        <w:r>
          <w:rPr>
            <w:noProof/>
            <w:webHidden/>
          </w:rPr>
          <w:fldChar w:fldCharType="separate"/>
        </w:r>
        <w:r>
          <w:rPr>
            <w:noProof/>
            <w:webHidden/>
          </w:rPr>
          <w:t>24</w:t>
        </w:r>
        <w:r>
          <w:rPr>
            <w:noProof/>
            <w:webHidden/>
          </w:rPr>
          <w:fldChar w:fldCharType="end"/>
        </w:r>
      </w:hyperlink>
    </w:p>
    <w:p w14:paraId="54876F78" w14:textId="77777777" w:rsidR="00453569" w:rsidRDefault="00453569">
      <w:pPr>
        <w:pStyle w:val="TDC3"/>
        <w:rPr>
          <w:rFonts w:asciiTheme="minorHAnsi" w:eastAsiaTheme="minorEastAsia" w:hAnsiTheme="minorHAnsi" w:cstheme="minorBidi"/>
          <w:noProof/>
          <w:sz w:val="22"/>
          <w:szCs w:val="22"/>
          <w:lang w:bidi="ar-SA"/>
        </w:rPr>
      </w:pPr>
      <w:hyperlink w:anchor="_Toc16091688" w:history="1">
        <w:r w:rsidRPr="009C3348">
          <w:rPr>
            <w:rStyle w:val="Hipervnculo"/>
            <w:noProof/>
          </w:rPr>
          <w:t>II.20.3 Condiciones para determinar la conformidad de las prácticas de contabilidad de costes</w:t>
        </w:r>
        <w:r>
          <w:rPr>
            <w:noProof/>
            <w:webHidden/>
          </w:rPr>
          <w:tab/>
        </w:r>
        <w:r>
          <w:rPr>
            <w:noProof/>
            <w:webHidden/>
          </w:rPr>
          <w:fldChar w:fldCharType="begin"/>
        </w:r>
        <w:r>
          <w:rPr>
            <w:noProof/>
            <w:webHidden/>
          </w:rPr>
          <w:instrText xml:space="preserve"> PAGEREF _Toc16091688 \h </w:instrText>
        </w:r>
        <w:r>
          <w:rPr>
            <w:noProof/>
            <w:webHidden/>
          </w:rPr>
        </w:r>
        <w:r>
          <w:rPr>
            <w:noProof/>
            <w:webHidden/>
          </w:rPr>
          <w:fldChar w:fldCharType="separate"/>
        </w:r>
        <w:r>
          <w:rPr>
            <w:noProof/>
            <w:webHidden/>
          </w:rPr>
          <w:t>25</w:t>
        </w:r>
        <w:r>
          <w:rPr>
            <w:noProof/>
            <w:webHidden/>
          </w:rPr>
          <w:fldChar w:fldCharType="end"/>
        </w:r>
      </w:hyperlink>
    </w:p>
    <w:p w14:paraId="6ACC3624" w14:textId="77777777" w:rsidR="00453569" w:rsidRDefault="00453569">
      <w:pPr>
        <w:pStyle w:val="TDC2"/>
        <w:rPr>
          <w:rFonts w:asciiTheme="minorHAnsi" w:eastAsiaTheme="minorEastAsia" w:hAnsiTheme="minorHAnsi" w:cstheme="minorBidi"/>
          <w:noProof/>
          <w:sz w:val="22"/>
          <w:szCs w:val="22"/>
          <w:lang w:bidi="ar-SA"/>
        </w:rPr>
      </w:pPr>
      <w:hyperlink w:anchor="_Toc16091689" w:history="1">
        <w:r w:rsidRPr="009C3348">
          <w:rPr>
            <w:rStyle w:val="Hipervnculo"/>
            <w:noProof/>
          </w:rPr>
          <w:t>CLÁUSULA II.21 - ELEGIBILIDAD DE LOS COSTES DE LAS ENTIDADES AFILIADAS QUE EL BENEFICIARIO</w:t>
        </w:r>
        <w:r>
          <w:rPr>
            <w:noProof/>
            <w:webHidden/>
          </w:rPr>
          <w:tab/>
        </w:r>
        <w:r>
          <w:rPr>
            <w:noProof/>
            <w:webHidden/>
          </w:rPr>
          <w:fldChar w:fldCharType="begin"/>
        </w:r>
        <w:r>
          <w:rPr>
            <w:noProof/>
            <w:webHidden/>
          </w:rPr>
          <w:instrText xml:space="preserve"> PAGEREF _Toc16091689 \h </w:instrText>
        </w:r>
        <w:r>
          <w:rPr>
            <w:noProof/>
            <w:webHidden/>
          </w:rPr>
        </w:r>
        <w:r>
          <w:rPr>
            <w:noProof/>
            <w:webHidden/>
          </w:rPr>
          <w:fldChar w:fldCharType="separate"/>
        </w:r>
        <w:r>
          <w:rPr>
            <w:noProof/>
            <w:webHidden/>
          </w:rPr>
          <w:t>26</w:t>
        </w:r>
        <w:r>
          <w:rPr>
            <w:noProof/>
            <w:webHidden/>
          </w:rPr>
          <w:fldChar w:fldCharType="end"/>
        </w:r>
      </w:hyperlink>
    </w:p>
    <w:p w14:paraId="37460455" w14:textId="77777777" w:rsidR="00453569" w:rsidRDefault="00453569">
      <w:pPr>
        <w:pStyle w:val="TDC2"/>
        <w:rPr>
          <w:rFonts w:asciiTheme="minorHAnsi" w:eastAsiaTheme="minorEastAsia" w:hAnsiTheme="minorHAnsi" w:cstheme="minorBidi"/>
          <w:noProof/>
          <w:sz w:val="22"/>
          <w:szCs w:val="22"/>
          <w:lang w:bidi="ar-SA"/>
        </w:rPr>
      </w:pPr>
      <w:hyperlink w:anchor="_Toc16091690" w:history="1">
        <w:r w:rsidRPr="009C3348">
          <w:rPr>
            <w:rStyle w:val="Hipervnculo"/>
            <w:noProof/>
          </w:rPr>
          <w:t>CLÁUSULA II.22 - TRANSFERENCIAS PRESUPUESTARIAS</w:t>
        </w:r>
        <w:r>
          <w:rPr>
            <w:noProof/>
            <w:webHidden/>
          </w:rPr>
          <w:tab/>
        </w:r>
        <w:r>
          <w:rPr>
            <w:noProof/>
            <w:webHidden/>
          </w:rPr>
          <w:fldChar w:fldCharType="begin"/>
        </w:r>
        <w:r>
          <w:rPr>
            <w:noProof/>
            <w:webHidden/>
          </w:rPr>
          <w:instrText xml:space="preserve"> PAGEREF _Toc16091690 \h </w:instrText>
        </w:r>
        <w:r>
          <w:rPr>
            <w:noProof/>
            <w:webHidden/>
          </w:rPr>
        </w:r>
        <w:r>
          <w:rPr>
            <w:noProof/>
            <w:webHidden/>
          </w:rPr>
          <w:fldChar w:fldCharType="separate"/>
        </w:r>
        <w:r>
          <w:rPr>
            <w:noProof/>
            <w:webHidden/>
          </w:rPr>
          <w:t>26</w:t>
        </w:r>
        <w:r>
          <w:rPr>
            <w:noProof/>
            <w:webHidden/>
          </w:rPr>
          <w:fldChar w:fldCharType="end"/>
        </w:r>
      </w:hyperlink>
    </w:p>
    <w:p w14:paraId="1420F118" w14:textId="77777777" w:rsidR="00453569" w:rsidRDefault="00453569">
      <w:pPr>
        <w:pStyle w:val="TDC2"/>
        <w:rPr>
          <w:rFonts w:asciiTheme="minorHAnsi" w:eastAsiaTheme="minorEastAsia" w:hAnsiTheme="minorHAnsi" w:cstheme="minorBidi"/>
          <w:noProof/>
          <w:sz w:val="22"/>
          <w:szCs w:val="22"/>
          <w:lang w:bidi="ar-SA"/>
        </w:rPr>
      </w:pPr>
      <w:hyperlink w:anchor="_Toc16091691" w:history="1">
        <w:r w:rsidRPr="009C3348">
          <w:rPr>
            <w:rStyle w:val="Hipervnculo"/>
            <w:noProof/>
          </w:rPr>
          <w:t>CLÁUSULA II.23 - INCUMPLIMIENTO DE LAS OBLIGACIONES DE INFORMACIÓN</w:t>
        </w:r>
        <w:r>
          <w:rPr>
            <w:noProof/>
            <w:webHidden/>
          </w:rPr>
          <w:tab/>
        </w:r>
        <w:r>
          <w:rPr>
            <w:noProof/>
            <w:webHidden/>
          </w:rPr>
          <w:fldChar w:fldCharType="begin"/>
        </w:r>
        <w:r>
          <w:rPr>
            <w:noProof/>
            <w:webHidden/>
          </w:rPr>
          <w:instrText xml:space="preserve"> PAGEREF _Toc16091691 \h </w:instrText>
        </w:r>
        <w:r>
          <w:rPr>
            <w:noProof/>
            <w:webHidden/>
          </w:rPr>
        </w:r>
        <w:r>
          <w:rPr>
            <w:noProof/>
            <w:webHidden/>
          </w:rPr>
          <w:fldChar w:fldCharType="separate"/>
        </w:r>
        <w:r>
          <w:rPr>
            <w:noProof/>
            <w:webHidden/>
          </w:rPr>
          <w:t>27</w:t>
        </w:r>
        <w:r>
          <w:rPr>
            <w:noProof/>
            <w:webHidden/>
          </w:rPr>
          <w:fldChar w:fldCharType="end"/>
        </w:r>
      </w:hyperlink>
    </w:p>
    <w:p w14:paraId="4ECDF2BF" w14:textId="77777777" w:rsidR="00453569" w:rsidRDefault="00453569">
      <w:pPr>
        <w:pStyle w:val="TDC2"/>
        <w:rPr>
          <w:rFonts w:asciiTheme="minorHAnsi" w:eastAsiaTheme="minorEastAsia" w:hAnsiTheme="minorHAnsi" w:cstheme="minorBidi"/>
          <w:noProof/>
          <w:sz w:val="22"/>
          <w:szCs w:val="22"/>
          <w:lang w:bidi="ar-SA"/>
        </w:rPr>
      </w:pPr>
      <w:hyperlink w:anchor="_Toc16091692" w:history="1">
        <w:r w:rsidRPr="009C3348">
          <w:rPr>
            <w:rStyle w:val="Hipervnculo"/>
            <w:noProof/>
          </w:rPr>
          <w:t>CLÁUSULA II.24 - SUSPENSIÓN DE PAGOS Y PLAZO DE PAGO</w:t>
        </w:r>
        <w:r>
          <w:rPr>
            <w:noProof/>
            <w:webHidden/>
          </w:rPr>
          <w:tab/>
        </w:r>
        <w:r>
          <w:rPr>
            <w:noProof/>
            <w:webHidden/>
          </w:rPr>
          <w:fldChar w:fldCharType="begin"/>
        </w:r>
        <w:r>
          <w:rPr>
            <w:noProof/>
            <w:webHidden/>
          </w:rPr>
          <w:instrText xml:space="preserve"> PAGEREF _Toc16091692 \h </w:instrText>
        </w:r>
        <w:r>
          <w:rPr>
            <w:noProof/>
            <w:webHidden/>
          </w:rPr>
        </w:r>
        <w:r>
          <w:rPr>
            <w:noProof/>
            <w:webHidden/>
          </w:rPr>
          <w:fldChar w:fldCharType="separate"/>
        </w:r>
        <w:r>
          <w:rPr>
            <w:noProof/>
            <w:webHidden/>
          </w:rPr>
          <w:t>27</w:t>
        </w:r>
        <w:r>
          <w:rPr>
            <w:noProof/>
            <w:webHidden/>
          </w:rPr>
          <w:fldChar w:fldCharType="end"/>
        </w:r>
      </w:hyperlink>
    </w:p>
    <w:p w14:paraId="4DE658BC" w14:textId="77777777" w:rsidR="00453569" w:rsidRDefault="00453569">
      <w:pPr>
        <w:pStyle w:val="TDC3"/>
        <w:rPr>
          <w:rFonts w:asciiTheme="minorHAnsi" w:eastAsiaTheme="minorEastAsia" w:hAnsiTheme="minorHAnsi" w:cstheme="minorBidi"/>
          <w:noProof/>
          <w:sz w:val="22"/>
          <w:szCs w:val="22"/>
          <w:lang w:bidi="ar-SA"/>
        </w:rPr>
      </w:pPr>
      <w:hyperlink w:anchor="_Toc16091693" w:history="1">
        <w:r w:rsidRPr="009C3348">
          <w:rPr>
            <w:rStyle w:val="Hipervnculo"/>
            <w:noProof/>
          </w:rPr>
          <w:t>II.24.1 Suspensión de pagos</w:t>
        </w:r>
        <w:r>
          <w:rPr>
            <w:noProof/>
            <w:webHidden/>
          </w:rPr>
          <w:tab/>
        </w:r>
        <w:r>
          <w:rPr>
            <w:noProof/>
            <w:webHidden/>
          </w:rPr>
          <w:fldChar w:fldCharType="begin"/>
        </w:r>
        <w:r>
          <w:rPr>
            <w:noProof/>
            <w:webHidden/>
          </w:rPr>
          <w:instrText xml:space="preserve"> PAGEREF _Toc16091693 \h </w:instrText>
        </w:r>
        <w:r>
          <w:rPr>
            <w:noProof/>
            <w:webHidden/>
          </w:rPr>
        </w:r>
        <w:r>
          <w:rPr>
            <w:noProof/>
            <w:webHidden/>
          </w:rPr>
          <w:fldChar w:fldCharType="separate"/>
        </w:r>
        <w:r>
          <w:rPr>
            <w:noProof/>
            <w:webHidden/>
          </w:rPr>
          <w:t>27</w:t>
        </w:r>
        <w:r>
          <w:rPr>
            <w:noProof/>
            <w:webHidden/>
          </w:rPr>
          <w:fldChar w:fldCharType="end"/>
        </w:r>
      </w:hyperlink>
    </w:p>
    <w:p w14:paraId="18E70BDA" w14:textId="77777777" w:rsidR="00453569" w:rsidRDefault="00453569">
      <w:pPr>
        <w:pStyle w:val="TDC3"/>
        <w:rPr>
          <w:rFonts w:asciiTheme="minorHAnsi" w:eastAsiaTheme="minorEastAsia" w:hAnsiTheme="minorHAnsi" w:cstheme="minorBidi"/>
          <w:noProof/>
          <w:sz w:val="22"/>
          <w:szCs w:val="22"/>
          <w:lang w:bidi="ar-SA"/>
        </w:rPr>
      </w:pPr>
      <w:hyperlink w:anchor="_Toc16091694" w:history="1">
        <w:r w:rsidRPr="009C3348">
          <w:rPr>
            <w:rStyle w:val="Hipervnculo"/>
            <w:noProof/>
          </w:rPr>
          <w:t>II.24.2 Suspensión del plazo de pago</w:t>
        </w:r>
        <w:r>
          <w:rPr>
            <w:noProof/>
            <w:webHidden/>
          </w:rPr>
          <w:tab/>
        </w:r>
        <w:r>
          <w:rPr>
            <w:noProof/>
            <w:webHidden/>
          </w:rPr>
          <w:fldChar w:fldCharType="begin"/>
        </w:r>
        <w:r>
          <w:rPr>
            <w:noProof/>
            <w:webHidden/>
          </w:rPr>
          <w:instrText xml:space="preserve"> PAGEREF _Toc16091694 \h </w:instrText>
        </w:r>
        <w:r>
          <w:rPr>
            <w:noProof/>
            <w:webHidden/>
          </w:rPr>
        </w:r>
        <w:r>
          <w:rPr>
            <w:noProof/>
            <w:webHidden/>
          </w:rPr>
          <w:fldChar w:fldCharType="separate"/>
        </w:r>
        <w:r>
          <w:rPr>
            <w:noProof/>
            <w:webHidden/>
          </w:rPr>
          <w:t>28</w:t>
        </w:r>
        <w:r>
          <w:rPr>
            <w:noProof/>
            <w:webHidden/>
          </w:rPr>
          <w:fldChar w:fldCharType="end"/>
        </w:r>
      </w:hyperlink>
    </w:p>
    <w:p w14:paraId="72BE5EB8" w14:textId="77777777" w:rsidR="00453569" w:rsidRDefault="00453569">
      <w:pPr>
        <w:pStyle w:val="TDC2"/>
        <w:rPr>
          <w:rFonts w:asciiTheme="minorHAnsi" w:eastAsiaTheme="minorEastAsia" w:hAnsiTheme="minorHAnsi" w:cstheme="minorBidi"/>
          <w:noProof/>
          <w:sz w:val="22"/>
          <w:szCs w:val="22"/>
          <w:lang w:bidi="ar-SA"/>
        </w:rPr>
      </w:pPr>
      <w:hyperlink w:anchor="_Toc16091695" w:history="1">
        <w:r w:rsidRPr="009C3348">
          <w:rPr>
            <w:rStyle w:val="Hipervnculo"/>
            <w:noProof/>
          </w:rPr>
          <w:t>CLÁUSULA II.25 - CÁLCULO DEL IMPORTE DEFINITIVO DE LA SUBVENCIÓN</w:t>
        </w:r>
        <w:r>
          <w:rPr>
            <w:noProof/>
            <w:webHidden/>
          </w:rPr>
          <w:tab/>
        </w:r>
        <w:r>
          <w:rPr>
            <w:noProof/>
            <w:webHidden/>
          </w:rPr>
          <w:fldChar w:fldCharType="begin"/>
        </w:r>
        <w:r>
          <w:rPr>
            <w:noProof/>
            <w:webHidden/>
          </w:rPr>
          <w:instrText xml:space="preserve"> PAGEREF _Toc16091695 \h </w:instrText>
        </w:r>
        <w:r>
          <w:rPr>
            <w:noProof/>
            <w:webHidden/>
          </w:rPr>
        </w:r>
        <w:r>
          <w:rPr>
            <w:noProof/>
            <w:webHidden/>
          </w:rPr>
          <w:fldChar w:fldCharType="separate"/>
        </w:r>
        <w:r>
          <w:rPr>
            <w:noProof/>
            <w:webHidden/>
          </w:rPr>
          <w:t>29</w:t>
        </w:r>
        <w:r>
          <w:rPr>
            <w:noProof/>
            <w:webHidden/>
          </w:rPr>
          <w:fldChar w:fldCharType="end"/>
        </w:r>
      </w:hyperlink>
    </w:p>
    <w:p w14:paraId="0C449F59" w14:textId="77777777" w:rsidR="00453569" w:rsidRDefault="00453569">
      <w:pPr>
        <w:pStyle w:val="TDC3"/>
        <w:tabs>
          <w:tab w:val="left" w:pos="2880"/>
        </w:tabs>
        <w:rPr>
          <w:rFonts w:asciiTheme="minorHAnsi" w:eastAsiaTheme="minorEastAsia" w:hAnsiTheme="minorHAnsi" w:cstheme="minorBidi"/>
          <w:noProof/>
          <w:sz w:val="22"/>
          <w:szCs w:val="22"/>
          <w:lang w:bidi="ar-SA"/>
        </w:rPr>
      </w:pPr>
      <w:hyperlink w:anchor="_Toc16091696" w:history="1">
        <w:r w:rsidRPr="009C3348">
          <w:rPr>
            <w:rStyle w:val="Hipervnculo"/>
            <w:noProof/>
          </w:rPr>
          <w:t>II.25.1</w:t>
        </w:r>
        <w:r>
          <w:rPr>
            <w:rFonts w:asciiTheme="minorHAnsi" w:eastAsiaTheme="minorEastAsia" w:hAnsiTheme="minorHAnsi" w:cstheme="minorBidi"/>
            <w:noProof/>
            <w:sz w:val="22"/>
            <w:szCs w:val="22"/>
            <w:lang w:bidi="ar-SA"/>
          </w:rPr>
          <w:tab/>
        </w:r>
        <w:r w:rsidRPr="009C3348">
          <w:rPr>
            <w:rStyle w:val="Hipervnculo"/>
            <w:noProof/>
          </w:rPr>
          <w:t>Etapa 1 - Aplicación del porcentaje de reembolso a los costes elegibles y añadido de la financiación no vinculada a costes, las contribuciones por unidad, a tipo fijo y a tanto alzado</w:t>
        </w:r>
        <w:r>
          <w:rPr>
            <w:noProof/>
            <w:webHidden/>
          </w:rPr>
          <w:tab/>
        </w:r>
        <w:r>
          <w:rPr>
            <w:noProof/>
            <w:webHidden/>
          </w:rPr>
          <w:fldChar w:fldCharType="begin"/>
        </w:r>
        <w:r>
          <w:rPr>
            <w:noProof/>
            <w:webHidden/>
          </w:rPr>
          <w:instrText xml:space="preserve"> PAGEREF _Toc16091696 \h </w:instrText>
        </w:r>
        <w:r>
          <w:rPr>
            <w:noProof/>
            <w:webHidden/>
          </w:rPr>
        </w:r>
        <w:r>
          <w:rPr>
            <w:noProof/>
            <w:webHidden/>
          </w:rPr>
          <w:fldChar w:fldCharType="separate"/>
        </w:r>
        <w:r>
          <w:rPr>
            <w:noProof/>
            <w:webHidden/>
          </w:rPr>
          <w:t>30</w:t>
        </w:r>
        <w:r>
          <w:rPr>
            <w:noProof/>
            <w:webHidden/>
          </w:rPr>
          <w:fldChar w:fldCharType="end"/>
        </w:r>
      </w:hyperlink>
    </w:p>
    <w:p w14:paraId="3FA1DF64" w14:textId="77777777" w:rsidR="00453569" w:rsidRDefault="00453569">
      <w:pPr>
        <w:pStyle w:val="TDC3"/>
        <w:tabs>
          <w:tab w:val="left" w:pos="2880"/>
        </w:tabs>
        <w:rPr>
          <w:rFonts w:asciiTheme="minorHAnsi" w:eastAsiaTheme="minorEastAsia" w:hAnsiTheme="minorHAnsi" w:cstheme="minorBidi"/>
          <w:noProof/>
          <w:sz w:val="22"/>
          <w:szCs w:val="22"/>
          <w:lang w:bidi="ar-SA"/>
        </w:rPr>
      </w:pPr>
      <w:hyperlink w:anchor="_Toc16091697" w:history="1">
        <w:r w:rsidRPr="009C3348">
          <w:rPr>
            <w:rStyle w:val="Hipervnculo"/>
            <w:noProof/>
          </w:rPr>
          <w:t>II.25.2</w:t>
        </w:r>
        <w:r>
          <w:rPr>
            <w:rFonts w:asciiTheme="minorHAnsi" w:eastAsiaTheme="minorEastAsia" w:hAnsiTheme="minorHAnsi" w:cstheme="minorBidi"/>
            <w:noProof/>
            <w:sz w:val="22"/>
            <w:szCs w:val="22"/>
            <w:lang w:bidi="ar-SA"/>
          </w:rPr>
          <w:tab/>
        </w:r>
        <w:r w:rsidRPr="009C3348">
          <w:rPr>
            <w:rStyle w:val="Hipervnculo"/>
            <w:noProof/>
          </w:rPr>
          <w:t xml:space="preserve"> Etapa 2 - Limitación del importe máximo de la subvención</w:t>
        </w:r>
        <w:r>
          <w:rPr>
            <w:noProof/>
            <w:webHidden/>
          </w:rPr>
          <w:tab/>
        </w:r>
        <w:r>
          <w:rPr>
            <w:noProof/>
            <w:webHidden/>
          </w:rPr>
          <w:fldChar w:fldCharType="begin"/>
        </w:r>
        <w:r>
          <w:rPr>
            <w:noProof/>
            <w:webHidden/>
          </w:rPr>
          <w:instrText xml:space="preserve"> PAGEREF _Toc16091697 \h </w:instrText>
        </w:r>
        <w:r>
          <w:rPr>
            <w:noProof/>
            <w:webHidden/>
          </w:rPr>
        </w:r>
        <w:r>
          <w:rPr>
            <w:noProof/>
            <w:webHidden/>
          </w:rPr>
          <w:fldChar w:fldCharType="separate"/>
        </w:r>
        <w:r>
          <w:rPr>
            <w:noProof/>
            <w:webHidden/>
          </w:rPr>
          <w:t>31</w:t>
        </w:r>
        <w:r>
          <w:rPr>
            <w:noProof/>
            <w:webHidden/>
          </w:rPr>
          <w:fldChar w:fldCharType="end"/>
        </w:r>
      </w:hyperlink>
    </w:p>
    <w:p w14:paraId="4003D2CC" w14:textId="77777777" w:rsidR="00453569" w:rsidRDefault="00453569">
      <w:pPr>
        <w:pStyle w:val="TDC3"/>
        <w:tabs>
          <w:tab w:val="left" w:pos="2880"/>
        </w:tabs>
        <w:rPr>
          <w:rFonts w:asciiTheme="minorHAnsi" w:eastAsiaTheme="minorEastAsia" w:hAnsiTheme="minorHAnsi" w:cstheme="minorBidi"/>
          <w:noProof/>
          <w:sz w:val="22"/>
          <w:szCs w:val="22"/>
          <w:lang w:bidi="ar-SA"/>
        </w:rPr>
      </w:pPr>
      <w:hyperlink w:anchor="_Toc16091698" w:history="1">
        <w:r w:rsidRPr="009C3348">
          <w:rPr>
            <w:rStyle w:val="Hipervnculo"/>
            <w:noProof/>
          </w:rPr>
          <w:t>II.25.3</w:t>
        </w:r>
        <w:r>
          <w:rPr>
            <w:rFonts w:asciiTheme="minorHAnsi" w:eastAsiaTheme="minorEastAsia" w:hAnsiTheme="minorHAnsi" w:cstheme="minorBidi"/>
            <w:noProof/>
            <w:sz w:val="22"/>
            <w:szCs w:val="22"/>
            <w:lang w:bidi="ar-SA"/>
          </w:rPr>
          <w:tab/>
        </w:r>
        <w:r w:rsidRPr="009C3348">
          <w:rPr>
            <w:rStyle w:val="Hipervnculo"/>
            <w:noProof/>
          </w:rPr>
          <w:t xml:space="preserve"> Etapa 3 - Reducción debida a la regla de la ausencia de ánimo de lucro</w:t>
        </w:r>
        <w:r>
          <w:rPr>
            <w:noProof/>
            <w:webHidden/>
          </w:rPr>
          <w:tab/>
        </w:r>
        <w:r>
          <w:rPr>
            <w:noProof/>
            <w:webHidden/>
          </w:rPr>
          <w:fldChar w:fldCharType="begin"/>
        </w:r>
        <w:r>
          <w:rPr>
            <w:noProof/>
            <w:webHidden/>
          </w:rPr>
          <w:instrText xml:space="preserve"> PAGEREF _Toc16091698 \h </w:instrText>
        </w:r>
        <w:r>
          <w:rPr>
            <w:noProof/>
            <w:webHidden/>
          </w:rPr>
        </w:r>
        <w:r>
          <w:rPr>
            <w:noProof/>
            <w:webHidden/>
          </w:rPr>
          <w:fldChar w:fldCharType="separate"/>
        </w:r>
        <w:r>
          <w:rPr>
            <w:noProof/>
            <w:webHidden/>
          </w:rPr>
          <w:t>31</w:t>
        </w:r>
        <w:r>
          <w:rPr>
            <w:noProof/>
            <w:webHidden/>
          </w:rPr>
          <w:fldChar w:fldCharType="end"/>
        </w:r>
      </w:hyperlink>
    </w:p>
    <w:p w14:paraId="6DBAC348" w14:textId="77777777" w:rsidR="00453569" w:rsidRDefault="00453569">
      <w:pPr>
        <w:pStyle w:val="TDC3"/>
        <w:tabs>
          <w:tab w:val="left" w:pos="2880"/>
        </w:tabs>
        <w:rPr>
          <w:rFonts w:asciiTheme="minorHAnsi" w:eastAsiaTheme="minorEastAsia" w:hAnsiTheme="minorHAnsi" w:cstheme="minorBidi"/>
          <w:noProof/>
          <w:sz w:val="22"/>
          <w:szCs w:val="22"/>
          <w:lang w:bidi="ar-SA"/>
        </w:rPr>
      </w:pPr>
      <w:hyperlink w:anchor="_Toc16091699" w:history="1">
        <w:r w:rsidRPr="009C3348">
          <w:rPr>
            <w:rStyle w:val="Hipervnculo"/>
            <w:noProof/>
          </w:rPr>
          <w:t>II.25.4</w:t>
        </w:r>
        <w:r>
          <w:rPr>
            <w:rFonts w:asciiTheme="minorHAnsi" w:eastAsiaTheme="minorEastAsia" w:hAnsiTheme="minorHAnsi" w:cstheme="minorBidi"/>
            <w:noProof/>
            <w:sz w:val="22"/>
            <w:szCs w:val="22"/>
            <w:lang w:bidi="ar-SA"/>
          </w:rPr>
          <w:tab/>
        </w:r>
        <w:r w:rsidRPr="009C3348">
          <w:rPr>
            <w:rStyle w:val="Hipervnculo"/>
            <w:noProof/>
          </w:rPr>
          <w:t>Etapa 4 - Reducción debida a una ejecución incorrecta o al incumplimiento de otras obligaciones</w:t>
        </w:r>
        <w:r>
          <w:rPr>
            <w:noProof/>
            <w:webHidden/>
          </w:rPr>
          <w:tab/>
        </w:r>
        <w:r>
          <w:rPr>
            <w:noProof/>
            <w:webHidden/>
          </w:rPr>
          <w:fldChar w:fldCharType="begin"/>
        </w:r>
        <w:r>
          <w:rPr>
            <w:noProof/>
            <w:webHidden/>
          </w:rPr>
          <w:instrText xml:space="preserve"> PAGEREF _Toc16091699 \h </w:instrText>
        </w:r>
        <w:r>
          <w:rPr>
            <w:noProof/>
            <w:webHidden/>
          </w:rPr>
        </w:r>
        <w:r>
          <w:rPr>
            <w:noProof/>
            <w:webHidden/>
          </w:rPr>
          <w:fldChar w:fldCharType="separate"/>
        </w:r>
        <w:r>
          <w:rPr>
            <w:noProof/>
            <w:webHidden/>
          </w:rPr>
          <w:t>32</w:t>
        </w:r>
        <w:r>
          <w:rPr>
            <w:noProof/>
            <w:webHidden/>
          </w:rPr>
          <w:fldChar w:fldCharType="end"/>
        </w:r>
      </w:hyperlink>
    </w:p>
    <w:p w14:paraId="30E2A5EE" w14:textId="77777777" w:rsidR="00453569" w:rsidRDefault="00453569">
      <w:pPr>
        <w:pStyle w:val="TDC2"/>
        <w:rPr>
          <w:rFonts w:asciiTheme="minorHAnsi" w:eastAsiaTheme="minorEastAsia" w:hAnsiTheme="minorHAnsi" w:cstheme="minorBidi"/>
          <w:noProof/>
          <w:sz w:val="22"/>
          <w:szCs w:val="22"/>
          <w:lang w:bidi="ar-SA"/>
        </w:rPr>
      </w:pPr>
      <w:hyperlink w:anchor="_Toc16091700" w:history="1">
        <w:r w:rsidRPr="009C3348">
          <w:rPr>
            <w:rStyle w:val="Hipervnculo"/>
            <w:noProof/>
          </w:rPr>
          <w:t>CLÁUSULA II.26 - RECUPERACIÓN</w:t>
        </w:r>
        <w:r>
          <w:rPr>
            <w:noProof/>
            <w:webHidden/>
          </w:rPr>
          <w:tab/>
        </w:r>
        <w:r>
          <w:rPr>
            <w:noProof/>
            <w:webHidden/>
          </w:rPr>
          <w:fldChar w:fldCharType="begin"/>
        </w:r>
        <w:r>
          <w:rPr>
            <w:noProof/>
            <w:webHidden/>
          </w:rPr>
          <w:instrText xml:space="preserve"> PAGEREF _Toc16091700 \h </w:instrText>
        </w:r>
        <w:r>
          <w:rPr>
            <w:noProof/>
            <w:webHidden/>
          </w:rPr>
        </w:r>
        <w:r>
          <w:rPr>
            <w:noProof/>
            <w:webHidden/>
          </w:rPr>
          <w:fldChar w:fldCharType="separate"/>
        </w:r>
        <w:r>
          <w:rPr>
            <w:noProof/>
            <w:webHidden/>
          </w:rPr>
          <w:t>32</w:t>
        </w:r>
        <w:r>
          <w:rPr>
            <w:noProof/>
            <w:webHidden/>
          </w:rPr>
          <w:fldChar w:fldCharType="end"/>
        </w:r>
      </w:hyperlink>
    </w:p>
    <w:p w14:paraId="02047035" w14:textId="77777777" w:rsidR="00453569" w:rsidRDefault="00453569">
      <w:pPr>
        <w:pStyle w:val="TDC3"/>
        <w:tabs>
          <w:tab w:val="left" w:pos="2880"/>
        </w:tabs>
        <w:rPr>
          <w:rFonts w:asciiTheme="minorHAnsi" w:eastAsiaTheme="minorEastAsia" w:hAnsiTheme="minorHAnsi" w:cstheme="minorBidi"/>
          <w:noProof/>
          <w:sz w:val="22"/>
          <w:szCs w:val="22"/>
          <w:lang w:bidi="ar-SA"/>
        </w:rPr>
      </w:pPr>
      <w:hyperlink w:anchor="_Toc16091701" w:history="1">
        <w:r w:rsidRPr="009C3348">
          <w:rPr>
            <w:rStyle w:val="Hipervnculo"/>
            <w:noProof/>
          </w:rPr>
          <w:t>II.26.1</w:t>
        </w:r>
        <w:r>
          <w:rPr>
            <w:rFonts w:asciiTheme="minorHAnsi" w:eastAsiaTheme="minorEastAsia" w:hAnsiTheme="minorHAnsi" w:cstheme="minorBidi"/>
            <w:noProof/>
            <w:sz w:val="22"/>
            <w:szCs w:val="22"/>
            <w:lang w:bidi="ar-SA"/>
          </w:rPr>
          <w:tab/>
        </w:r>
        <w:r w:rsidRPr="009C3348">
          <w:rPr>
            <w:rStyle w:val="Hipervnculo"/>
            <w:noProof/>
          </w:rPr>
          <w:t>Recuperación</w:t>
        </w:r>
        <w:r>
          <w:rPr>
            <w:noProof/>
            <w:webHidden/>
          </w:rPr>
          <w:tab/>
        </w:r>
        <w:r>
          <w:rPr>
            <w:noProof/>
            <w:webHidden/>
          </w:rPr>
          <w:fldChar w:fldCharType="begin"/>
        </w:r>
        <w:r>
          <w:rPr>
            <w:noProof/>
            <w:webHidden/>
          </w:rPr>
          <w:instrText xml:space="preserve"> PAGEREF _Toc16091701 \h </w:instrText>
        </w:r>
        <w:r>
          <w:rPr>
            <w:noProof/>
            <w:webHidden/>
          </w:rPr>
        </w:r>
        <w:r>
          <w:rPr>
            <w:noProof/>
            <w:webHidden/>
          </w:rPr>
          <w:fldChar w:fldCharType="separate"/>
        </w:r>
        <w:r>
          <w:rPr>
            <w:noProof/>
            <w:webHidden/>
          </w:rPr>
          <w:t>32</w:t>
        </w:r>
        <w:r>
          <w:rPr>
            <w:noProof/>
            <w:webHidden/>
          </w:rPr>
          <w:fldChar w:fldCharType="end"/>
        </w:r>
      </w:hyperlink>
    </w:p>
    <w:p w14:paraId="7F51656F" w14:textId="77777777" w:rsidR="00453569" w:rsidRDefault="00453569">
      <w:pPr>
        <w:pStyle w:val="TDC3"/>
        <w:tabs>
          <w:tab w:val="left" w:pos="2880"/>
        </w:tabs>
        <w:rPr>
          <w:rFonts w:asciiTheme="minorHAnsi" w:eastAsiaTheme="minorEastAsia" w:hAnsiTheme="minorHAnsi" w:cstheme="minorBidi"/>
          <w:noProof/>
          <w:sz w:val="22"/>
          <w:szCs w:val="22"/>
          <w:lang w:bidi="ar-SA"/>
        </w:rPr>
      </w:pPr>
      <w:hyperlink w:anchor="_Toc16091702" w:history="1">
        <w:r w:rsidRPr="009C3348">
          <w:rPr>
            <w:rStyle w:val="Hipervnculo"/>
            <w:noProof/>
          </w:rPr>
          <w:t>II.26.2</w:t>
        </w:r>
        <w:r>
          <w:rPr>
            <w:rFonts w:asciiTheme="minorHAnsi" w:eastAsiaTheme="minorEastAsia" w:hAnsiTheme="minorHAnsi" w:cstheme="minorBidi"/>
            <w:noProof/>
            <w:sz w:val="22"/>
            <w:szCs w:val="22"/>
            <w:lang w:bidi="ar-SA"/>
          </w:rPr>
          <w:tab/>
        </w:r>
        <w:r w:rsidRPr="009C3348">
          <w:rPr>
            <w:rStyle w:val="Hipervnculo"/>
            <w:noProof/>
          </w:rPr>
          <w:t>Procedimiento de recuperación</w:t>
        </w:r>
        <w:r>
          <w:rPr>
            <w:noProof/>
            <w:webHidden/>
          </w:rPr>
          <w:tab/>
        </w:r>
        <w:r>
          <w:rPr>
            <w:noProof/>
            <w:webHidden/>
          </w:rPr>
          <w:fldChar w:fldCharType="begin"/>
        </w:r>
        <w:r>
          <w:rPr>
            <w:noProof/>
            <w:webHidden/>
          </w:rPr>
          <w:instrText xml:space="preserve"> PAGEREF _Toc16091702 \h </w:instrText>
        </w:r>
        <w:r>
          <w:rPr>
            <w:noProof/>
            <w:webHidden/>
          </w:rPr>
        </w:r>
        <w:r>
          <w:rPr>
            <w:noProof/>
            <w:webHidden/>
          </w:rPr>
          <w:fldChar w:fldCharType="separate"/>
        </w:r>
        <w:r>
          <w:rPr>
            <w:noProof/>
            <w:webHidden/>
          </w:rPr>
          <w:t>33</w:t>
        </w:r>
        <w:r>
          <w:rPr>
            <w:noProof/>
            <w:webHidden/>
          </w:rPr>
          <w:fldChar w:fldCharType="end"/>
        </w:r>
      </w:hyperlink>
    </w:p>
    <w:p w14:paraId="70AD5EC4" w14:textId="77777777" w:rsidR="00453569" w:rsidRDefault="00453569">
      <w:pPr>
        <w:pStyle w:val="TDC3"/>
        <w:tabs>
          <w:tab w:val="left" w:pos="2880"/>
        </w:tabs>
        <w:rPr>
          <w:rFonts w:asciiTheme="minorHAnsi" w:eastAsiaTheme="minorEastAsia" w:hAnsiTheme="minorHAnsi" w:cstheme="minorBidi"/>
          <w:noProof/>
          <w:sz w:val="22"/>
          <w:szCs w:val="22"/>
          <w:lang w:bidi="ar-SA"/>
        </w:rPr>
      </w:pPr>
      <w:hyperlink w:anchor="_Toc16091703" w:history="1">
        <w:r w:rsidRPr="009C3348">
          <w:rPr>
            <w:rStyle w:val="Hipervnculo"/>
            <w:noProof/>
          </w:rPr>
          <w:t>II.26.3</w:t>
        </w:r>
        <w:r>
          <w:rPr>
            <w:rFonts w:asciiTheme="minorHAnsi" w:eastAsiaTheme="minorEastAsia" w:hAnsiTheme="minorHAnsi" w:cstheme="minorBidi"/>
            <w:noProof/>
            <w:sz w:val="22"/>
            <w:szCs w:val="22"/>
            <w:lang w:bidi="ar-SA"/>
          </w:rPr>
          <w:tab/>
        </w:r>
        <w:r w:rsidRPr="009C3348">
          <w:rPr>
            <w:rStyle w:val="Hipervnculo"/>
            <w:noProof/>
          </w:rPr>
          <w:t>Intereses de demora</w:t>
        </w:r>
        <w:r>
          <w:rPr>
            <w:noProof/>
            <w:webHidden/>
          </w:rPr>
          <w:tab/>
        </w:r>
        <w:r>
          <w:rPr>
            <w:noProof/>
            <w:webHidden/>
          </w:rPr>
          <w:fldChar w:fldCharType="begin"/>
        </w:r>
        <w:r>
          <w:rPr>
            <w:noProof/>
            <w:webHidden/>
          </w:rPr>
          <w:instrText xml:space="preserve"> PAGEREF _Toc16091703 \h </w:instrText>
        </w:r>
        <w:r>
          <w:rPr>
            <w:noProof/>
            <w:webHidden/>
          </w:rPr>
        </w:r>
        <w:r>
          <w:rPr>
            <w:noProof/>
            <w:webHidden/>
          </w:rPr>
          <w:fldChar w:fldCharType="separate"/>
        </w:r>
        <w:r>
          <w:rPr>
            <w:noProof/>
            <w:webHidden/>
          </w:rPr>
          <w:t>33</w:t>
        </w:r>
        <w:r>
          <w:rPr>
            <w:noProof/>
            <w:webHidden/>
          </w:rPr>
          <w:fldChar w:fldCharType="end"/>
        </w:r>
      </w:hyperlink>
    </w:p>
    <w:p w14:paraId="46197752" w14:textId="77777777" w:rsidR="00453569" w:rsidRDefault="00453569">
      <w:pPr>
        <w:pStyle w:val="TDC3"/>
        <w:tabs>
          <w:tab w:val="left" w:pos="2880"/>
        </w:tabs>
        <w:rPr>
          <w:rFonts w:asciiTheme="minorHAnsi" w:eastAsiaTheme="minorEastAsia" w:hAnsiTheme="minorHAnsi" w:cstheme="minorBidi"/>
          <w:noProof/>
          <w:sz w:val="22"/>
          <w:szCs w:val="22"/>
          <w:lang w:bidi="ar-SA"/>
        </w:rPr>
      </w:pPr>
      <w:hyperlink w:anchor="_Toc16091704" w:history="1">
        <w:r w:rsidRPr="009C3348">
          <w:rPr>
            <w:rStyle w:val="Hipervnculo"/>
            <w:noProof/>
          </w:rPr>
          <w:t>II.26.4</w:t>
        </w:r>
        <w:r>
          <w:rPr>
            <w:rFonts w:asciiTheme="minorHAnsi" w:eastAsiaTheme="minorEastAsia" w:hAnsiTheme="minorHAnsi" w:cstheme="minorBidi"/>
            <w:noProof/>
            <w:sz w:val="22"/>
            <w:szCs w:val="22"/>
            <w:lang w:bidi="ar-SA"/>
          </w:rPr>
          <w:tab/>
        </w:r>
        <w:r w:rsidRPr="009C3348">
          <w:rPr>
            <w:rStyle w:val="Hipervnculo"/>
            <w:noProof/>
          </w:rPr>
          <w:t>Gastos bancarios</w:t>
        </w:r>
        <w:r>
          <w:rPr>
            <w:noProof/>
            <w:webHidden/>
          </w:rPr>
          <w:tab/>
        </w:r>
        <w:r>
          <w:rPr>
            <w:noProof/>
            <w:webHidden/>
          </w:rPr>
          <w:fldChar w:fldCharType="begin"/>
        </w:r>
        <w:r>
          <w:rPr>
            <w:noProof/>
            <w:webHidden/>
          </w:rPr>
          <w:instrText xml:space="preserve"> PAGEREF _Toc16091704 \h </w:instrText>
        </w:r>
        <w:r>
          <w:rPr>
            <w:noProof/>
            <w:webHidden/>
          </w:rPr>
        </w:r>
        <w:r>
          <w:rPr>
            <w:noProof/>
            <w:webHidden/>
          </w:rPr>
          <w:fldChar w:fldCharType="separate"/>
        </w:r>
        <w:r>
          <w:rPr>
            <w:noProof/>
            <w:webHidden/>
          </w:rPr>
          <w:t>34</w:t>
        </w:r>
        <w:r>
          <w:rPr>
            <w:noProof/>
            <w:webHidden/>
          </w:rPr>
          <w:fldChar w:fldCharType="end"/>
        </w:r>
      </w:hyperlink>
    </w:p>
    <w:p w14:paraId="5A0350D7" w14:textId="77777777" w:rsidR="00453569" w:rsidRDefault="00453569">
      <w:pPr>
        <w:pStyle w:val="TDC2"/>
        <w:rPr>
          <w:rFonts w:asciiTheme="minorHAnsi" w:eastAsiaTheme="minorEastAsia" w:hAnsiTheme="minorHAnsi" w:cstheme="minorBidi"/>
          <w:noProof/>
          <w:sz w:val="22"/>
          <w:szCs w:val="22"/>
          <w:lang w:bidi="ar-SA"/>
        </w:rPr>
      </w:pPr>
      <w:hyperlink w:anchor="_Toc16091705" w:history="1">
        <w:r w:rsidRPr="009C3348">
          <w:rPr>
            <w:rStyle w:val="Hipervnculo"/>
            <w:noProof/>
          </w:rPr>
          <w:t>CLÁUSULA II.27 - CONTROLES, AUDITORÍAS Y EVALUACIONES</w:t>
        </w:r>
        <w:r>
          <w:rPr>
            <w:noProof/>
            <w:webHidden/>
          </w:rPr>
          <w:tab/>
        </w:r>
        <w:r>
          <w:rPr>
            <w:noProof/>
            <w:webHidden/>
          </w:rPr>
          <w:fldChar w:fldCharType="begin"/>
        </w:r>
        <w:r>
          <w:rPr>
            <w:noProof/>
            <w:webHidden/>
          </w:rPr>
          <w:instrText xml:space="preserve"> PAGEREF _Toc16091705 \h </w:instrText>
        </w:r>
        <w:r>
          <w:rPr>
            <w:noProof/>
            <w:webHidden/>
          </w:rPr>
        </w:r>
        <w:r>
          <w:rPr>
            <w:noProof/>
            <w:webHidden/>
          </w:rPr>
          <w:fldChar w:fldCharType="separate"/>
        </w:r>
        <w:r>
          <w:rPr>
            <w:noProof/>
            <w:webHidden/>
          </w:rPr>
          <w:t>34</w:t>
        </w:r>
        <w:r>
          <w:rPr>
            <w:noProof/>
            <w:webHidden/>
          </w:rPr>
          <w:fldChar w:fldCharType="end"/>
        </w:r>
      </w:hyperlink>
    </w:p>
    <w:p w14:paraId="4C412FF5" w14:textId="77777777" w:rsidR="00453569" w:rsidRDefault="00453569">
      <w:pPr>
        <w:pStyle w:val="TDC3"/>
        <w:tabs>
          <w:tab w:val="left" w:pos="2880"/>
        </w:tabs>
        <w:rPr>
          <w:rFonts w:asciiTheme="minorHAnsi" w:eastAsiaTheme="minorEastAsia" w:hAnsiTheme="minorHAnsi" w:cstheme="minorBidi"/>
          <w:noProof/>
          <w:sz w:val="22"/>
          <w:szCs w:val="22"/>
          <w:lang w:bidi="ar-SA"/>
        </w:rPr>
      </w:pPr>
      <w:hyperlink w:anchor="_Toc16091706" w:history="1">
        <w:r w:rsidRPr="009C3348">
          <w:rPr>
            <w:rStyle w:val="Hipervnculo"/>
            <w:noProof/>
          </w:rPr>
          <w:t>II.27.1</w:t>
        </w:r>
        <w:r>
          <w:rPr>
            <w:rFonts w:asciiTheme="minorHAnsi" w:eastAsiaTheme="minorEastAsia" w:hAnsiTheme="minorHAnsi" w:cstheme="minorBidi"/>
            <w:noProof/>
            <w:sz w:val="22"/>
            <w:szCs w:val="22"/>
            <w:lang w:bidi="ar-SA"/>
          </w:rPr>
          <w:tab/>
        </w:r>
        <w:r w:rsidRPr="009C3348">
          <w:rPr>
            <w:rStyle w:val="Hipervnculo"/>
            <w:noProof/>
          </w:rPr>
          <w:t>Controles técnicos y financieros, auditorías, evaluaciones intermedias y finales</w:t>
        </w:r>
        <w:r>
          <w:rPr>
            <w:noProof/>
            <w:webHidden/>
          </w:rPr>
          <w:tab/>
        </w:r>
        <w:r>
          <w:rPr>
            <w:noProof/>
            <w:webHidden/>
          </w:rPr>
          <w:fldChar w:fldCharType="begin"/>
        </w:r>
        <w:r>
          <w:rPr>
            <w:noProof/>
            <w:webHidden/>
          </w:rPr>
          <w:instrText xml:space="preserve"> PAGEREF _Toc16091706 \h </w:instrText>
        </w:r>
        <w:r>
          <w:rPr>
            <w:noProof/>
            <w:webHidden/>
          </w:rPr>
        </w:r>
        <w:r>
          <w:rPr>
            <w:noProof/>
            <w:webHidden/>
          </w:rPr>
          <w:fldChar w:fldCharType="separate"/>
        </w:r>
        <w:r>
          <w:rPr>
            <w:noProof/>
            <w:webHidden/>
          </w:rPr>
          <w:t>34</w:t>
        </w:r>
        <w:r>
          <w:rPr>
            <w:noProof/>
            <w:webHidden/>
          </w:rPr>
          <w:fldChar w:fldCharType="end"/>
        </w:r>
      </w:hyperlink>
    </w:p>
    <w:p w14:paraId="7BD99A66" w14:textId="77777777" w:rsidR="00453569" w:rsidRDefault="00453569">
      <w:pPr>
        <w:pStyle w:val="TDC3"/>
        <w:rPr>
          <w:rFonts w:asciiTheme="minorHAnsi" w:eastAsiaTheme="minorEastAsia" w:hAnsiTheme="minorHAnsi" w:cstheme="minorBidi"/>
          <w:noProof/>
          <w:sz w:val="22"/>
          <w:szCs w:val="22"/>
          <w:lang w:bidi="ar-SA"/>
        </w:rPr>
      </w:pPr>
      <w:hyperlink w:anchor="_Toc16091707" w:history="1">
        <w:r w:rsidRPr="009C3348">
          <w:rPr>
            <w:rStyle w:val="Hipervnculo"/>
            <w:noProof/>
          </w:rPr>
          <w:t>II.27.2 Obligación de conservar los documentos</w:t>
        </w:r>
        <w:r>
          <w:rPr>
            <w:noProof/>
            <w:webHidden/>
          </w:rPr>
          <w:tab/>
        </w:r>
        <w:r>
          <w:rPr>
            <w:noProof/>
            <w:webHidden/>
          </w:rPr>
          <w:fldChar w:fldCharType="begin"/>
        </w:r>
        <w:r>
          <w:rPr>
            <w:noProof/>
            <w:webHidden/>
          </w:rPr>
          <w:instrText xml:space="preserve"> PAGEREF _Toc16091707 \h </w:instrText>
        </w:r>
        <w:r>
          <w:rPr>
            <w:noProof/>
            <w:webHidden/>
          </w:rPr>
        </w:r>
        <w:r>
          <w:rPr>
            <w:noProof/>
            <w:webHidden/>
          </w:rPr>
          <w:fldChar w:fldCharType="separate"/>
        </w:r>
        <w:r>
          <w:rPr>
            <w:noProof/>
            <w:webHidden/>
          </w:rPr>
          <w:t>34</w:t>
        </w:r>
        <w:r>
          <w:rPr>
            <w:noProof/>
            <w:webHidden/>
          </w:rPr>
          <w:fldChar w:fldCharType="end"/>
        </w:r>
      </w:hyperlink>
    </w:p>
    <w:p w14:paraId="6605376F" w14:textId="77777777" w:rsidR="00453569" w:rsidRDefault="00453569">
      <w:pPr>
        <w:pStyle w:val="TDC3"/>
        <w:rPr>
          <w:rFonts w:asciiTheme="minorHAnsi" w:eastAsiaTheme="minorEastAsia" w:hAnsiTheme="minorHAnsi" w:cstheme="minorBidi"/>
          <w:noProof/>
          <w:sz w:val="22"/>
          <w:szCs w:val="22"/>
          <w:lang w:bidi="ar-SA"/>
        </w:rPr>
      </w:pPr>
      <w:hyperlink w:anchor="_Toc16091708" w:history="1">
        <w:r w:rsidRPr="009C3348">
          <w:rPr>
            <w:rStyle w:val="Hipervnculo"/>
            <w:noProof/>
          </w:rPr>
          <w:t>II.27.3 Obligación de informar</w:t>
        </w:r>
        <w:r>
          <w:rPr>
            <w:noProof/>
            <w:webHidden/>
          </w:rPr>
          <w:tab/>
        </w:r>
        <w:r>
          <w:rPr>
            <w:noProof/>
            <w:webHidden/>
          </w:rPr>
          <w:fldChar w:fldCharType="begin"/>
        </w:r>
        <w:r>
          <w:rPr>
            <w:noProof/>
            <w:webHidden/>
          </w:rPr>
          <w:instrText xml:space="preserve"> PAGEREF _Toc16091708 \h </w:instrText>
        </w:r>
        <w:r>
          <w:rPr>
            <w:noProof/>
            <w:webHidden/>
          </w:rPr>
        </w:r>
        <w:r>
          <w:rPr>
            <w:noProof/>
            <w:webHidden/>
          </w:rPr>
          <w:fldChar w:fldCharType="separate"/>
        </w:r>
        <w:r>
          <w:rPr>
            <w:noProof/>
            <w:webHidden/>
          </w:rPr>
          <w:t>35</w:t>
        </w:r>
        <w:r>
          <w:rPr>
            <w:noProof/>
            <w:webHidden/>
          </w:rPr>
          <w:fldChar w:fldCharType="end"/>
        </w:r>
      </w:hyperlink>
    </w:p>
    <w:p w14:paraId="712C8B3E" w14:textId="77777777" w:rsidR="00453569" w:rsidRDefault="00453569">
      <w:pPr>
        <w:pStyle w:val="TDC3"/>
        <w:rPr>
          <w:rFonts w:asciiTheme="minorHAnsi" w:eastAsiaTheme="minorEastAsia" w:hAnsiTheme="minorHAnsi" w:cstheme="minorBidi"/>
          <w:noProof/>
          <w:sz w:val="22"/>
          <w:szCs w:val="22"/>
          <w:lang w:bidi="ar-SA"/>
        </w:rPr>
      </w:pPr>
      <w:hyperlink w:anchor="_Toc16091709" w:history="1">
        <w:r w:rsidRPr="009C3348">
          <w:rPr>
            <w:rStyle w:val="Hipervnculo"/>
            <w:noProof/>
          </w:rPr>
          <w:t>II.27.4 Visitas sobre el terreno</w:t>
        </w:r>
        <w:r>
          <w:rPr>
            <w:noProof/>
            <w:webHidden/>
          </w:rPr>
          <w:tab/>
        </w:r>
        <w:r>
          <w:rPr>
            <w:noProof/>
            <w:webHidden/>
          </w:rPr>
          <w:fldChar w:fldCharType="begin"/>
        </w:r>
        <w:r>
          <w:rPr>
            <w:noProof/>
            <w:webHidden/>
          </w:rPr>
          <w:instrText xml:space="preserve"> PAGEREF _Toc16091709 \h </w:instrText>
        </w:r>
        <w:r>
          <w:rPr>
            <w:noProof/>
            <w:webHidden/>
          </w:rPr>
        </w:r>
        <w:r>
          <w:rPr>
            <w:noProof/>
            <w:webHidden/>
          </w:rPr>
          <w:fldChar w:fldCharType="separate"/>
        </w:r>
        <w:r>
          <w:rPr>
            <w:noProof/>
            <w:webHidden/>
          </w:rPr>
          <w:t>35</w:t>
        </w:r>
        <w:r>
          <w:rPr>
            <w:noProof/>
            <w:webHidden/>
          </w:rPr>
          <w:fldChar w:fldCharType="end"/>
        </w:r>
      </w:hyperlink>
    </w:p>
    <w:p w14:paraId="54E6B545" w14:textId="77777777" w:rsidR="00453569" w:rsidRDefault="00453569">
      <w:pPr>
        <w:pStyle w:val="TDC3"/>
        <w:rPr>
          <w:rFonts w:asciiTheme="minorHAnsi" w:eastAsiaTheme="minorEastAsia" w:hAnsiTheme="minorHAnsi" w:cstheme="minorBidi"/>
          <w:noProof/>
          <w:sz w:val="22"/>
          <w:szCs w:val="22"/>
          <w:lang w:bidi="ar-SA"/>
        </w:rPr>
      </w:pPr>
      <w:hyperlink w:anchor="_Toc16091710" w:history="1">
        <w:r w:rsidRPr="009C3348">
          <w:rPr>
            <w:rStyle w:val="Hipervnculo"/>
            <w:noProof/>
          </w:rPr>
          <w:t>II.27.5 Procedimiento de auditoría contradictorio</w:t>
        </w:r>
        <w:r>
          <w:rPr>
            <w:noProof/>
            <w:webHidden/>
          </w:rPr>
          <w:tab/>
        </w:r>
        <w:r>
          <w:rPr>
            <w:noProof/>
            <w:webHidden/>
          </w:rPr>
          <w:fldChar w:fldCharType="begin"/>
        </w:r>
        <w:r>
          <w:rPr>
            <w:noProof/>
            <w:webHidden/>
          </w:rPr>
          <w:instrText xml:space="preserve"> PAGEREF _Toc16091710 \h </w:instrText>
        </w:r>
        <w:r>
          <w:rPr>
            <w:noProof/>
            <w:webHidden/>
          </w:rPr>
        </w:r>
        <w:r>
          <w:rPr>
            <w:noProof/>
            <w:webHidden/>
          </w:rPr>
          <w:fldChar w:fldCharType="separate"/>
        </w:r>
        <w:r>
          <w:rPr>
            <w:noProof/>
            <w:webHidden/>
          </w:rPr>
          <w:t>35</w:t>
        </w:r>
        <w:r>
          <w:rPr>
            <w:noProof/>
            <w:webHidden/>
          </w:rPr>
          <w:fldChar w:fldCharType="end"/>
        </w:r>
      </w:hyperlink>
    </w:p>
    <w:p w14:paraId="31C4F9B3" w14:textId="77777777" w:rsidR="00453569" w:rsidRDefault="00453569">
      <w:pPr>
        <w:pStyle w:val="TDC3"/>
        <w:rPr>
          <w:rFonts w:asciiTheme="minorHAnsi" w:eastAsiaTheme="minorEastAsia" w:hAnsiTheme="minorHAnsi" w:cstheme="minorBidi"/>
          <w:noProof/>
          <w:sz w:val="22"/>
          <w:szCs w:val="22"/>
          <w:lang w:bidi="ar-SA"/>
        </w:rPr>
      </w:pPr>
      <w:hyperlink w:anchor="_Toc16091711" w:history="1">
        <w:r w:rsidRPr="009C3348">
          <w:rPr>
            <w:rStyle w:val="Hipervnculo"/>
            <w:noProof/>
          </w:rPr>
          <w:t>II.27.6 Efectos de las conclusiones de la auditoría</w:t>
        </w:r>
        <w:r>
          <w:rPr>
            <w:noProof/>
            <w:webHidden/>
          </w:rPr>
          <w:tab/>
        </w:r>
        <w:r>
          <w:rPr>
            <w:noProof/>
            <w:webHidden/>
          </w:rPr>
          <w:fldChar w:fldCharType="begin"/>
        </w:r>
        <w:r>
          <w:rPr>
            <w:noProof/>
            <w:webHidden/>
          </w:rPr>
          <w:instrText xml:space="preserve"> PAGEREF _Toc16091711 \h </w:instrText>
        </w:r>
        <w:r>
          <w:rPr>
            <w:noProof/>
            <w:webHidden/>
          </w:rPr>
        </w:r>
        <w:r>
          <w:rPr>
            <w:noProof/>
            <w:webHidden/>
          </w:rPr>
          <w:fldChar w:fldCharType="separate"/>
        </w:r>
        <w:r>
          <w:rPr>
            <w:noProof/>
            <w:webHidden/>
          </w:rPr>
          <w:t>36</w:t>
        </w:r>
        <w:r>
          <w:rPr>
            <w:noProof/>
            <w:webHidden/>
          </w:rPr>
          <w:fldChar w:fldCharType="end"/>
        </w:r>
      </w:hyperlink>
    </w:p>
    <w:p w14:paraId="6CAC1580" w14:textId="77777777" w:rsidR="00453569" w:rsidRDefault="00453569">
      <w:pPr>
        <w:pStyle w:val="TDC3"/>
        <w:rPr>
          <w:rFonts w:asciiTheme="minorHAnsi" w:eastAsiaTheme="minorEastAsia" w:hAnsiTheme="minorHAnsi" w:cstheme="minorBidi"/>
          <w:noProof/>
          <w:sz w:val="22"/>
          <w:szCs w:val="22"/>
          <w:lang w:bidi="ar-SA"/>
        </w:rPr>
      </w:pPr>
      <w:hyperlink w:anchor="_Toc16091712" w:history="1">
        <w:r w:rsidRPr="009C3348">
          <w:rPr>
            <w:rStyle w:val="Hipervnculo"/>
            <w:noProof/>
          </w:rPr>
          <w:t>II.27.7 Corrección de errores, irregularidades, fraude o incumplimiento de obligaciones sistémicos o recurrentes</w:t>
        </w:r>
        <w:r>
          <w:rPr>
            <w:noProof/>
            <w:webHidden/>
          </w:rPr>
          <w:tab/>
        </w:r>
        <w:r>
          <w:rPr>
            <w:noProof/>
            <w:webHidden/>
          </w:rPr>
          <w:fldChar w:fldCharType="begin"/>
        </w:r>
        <w:r>
          <w:rPr>
            <w:noProof/>
            <w:webHidden/>
          </w:rPr>
          <w:instrText xml:space="preserve"> PAGEREF _Toc16091712 \h </w:instrText>
        </w:r>
        <w:r>
          <w:rPr>
            <w:noProof/>
            <w:webHidden/>
          </w:rPr>
        </w:r>
        <w:r>
          <w:rPr>
            <w:noProof/>
            <w:webHidden/>
          </w:rPr>
          <w:fldChar w:fldCharType="separate"/>
        </w:r>
        <w:r>
          <w:rPr>
            <w:noProof/>
            <w:webHidden/>
          </w:rPr>
          <w:t>36</w:t>
        </w:r>
        <w:r>
          <w:rPr>
            <w:noProof/>
            <w:webHidden/>
          </w:rPr>
          <w:fldChar w:fldCharType="end"/>
        </w:r>
      </w:hyperlink>
    </w:p>
    <w:p w14:paraId="20C1C8A9" w14:textId="77777777" w:rsidR="00453569" w:rsidRDefault="00453569">
      <w:pPr>
        <w:pStyle w:val="TDC3"/>
        <w:rPr>
          <w:rFonts w:asciiTheme="minorHAnsi" w:eastAsiaTheme="minorEastAsia" w:hAnsiTheme="minorHAnsi" w:cstheme="minorBidi"/>
          <w:noProof/>
          <w:sz w:val="22"/>
          <w:szCs w:val="22"/>
          <w:lang w:bidi="ar-SA"/>
        </w:rPr>
      </w:pPr>
      <w:hyperlink w:anchor="_Toc16091713" w:history="1">
        <w:r w:rsidRPr="009C3348">
          <w:rPr>
            <w:rStyle w:val="Hipervnculo"/>
            <w:noProof/>
          </w:rPr>
          <w:t>II.27.8 Derechos de la OLAF</w:t>
        </w:r>
        <w:r>
          <w:rPr>
            <w:noProof/>
            <w:webHidden/>
          </w:rPr>
          <w:tab/>
        </w:r>
        <w:r>
          <w:rPr>
            <w:noProof/>
            <w:webHidden/>
          </w:rPr>
          <w:fldChar w:fldCharType="begin"/>
        </w:r>
        <w:r>
          <w:rPr>
            <w:noProof/>
            <w:webHidden/>
          </w:rPr>
          <w:instrText xml:space="preserve"> PAGEREF _Toc16091713 \h </w:instrText>
        </w:r>
        <w:r>
          <w:rPr>
            <w:noProof/>
            <w:webHidden/>
          </w:rPr>
        </w:r>
        <w:r>
          <w:rPr>
            <w:noProof/>
            <w:webHidden/>
          </w:rPr>
          <w:fldChar w:fldCharType="separate"/>
        </w:r>
        <w:r>
          <w:rPr>
            <w:noProof/>
            <w:webHidden/>
          </w:rPr>
          <w:t>38</w:t>
        </w:r>
        <w:r>
          <w:rPr>
            <w:noProof/>
            <w:webHidden/>
          </w:rPr>
          <w:fldChar w:fldCharType="end"/>
        </w:r>
      </w:hyperlink>
    </w:p>
    <w:p w14:paraId="453BCA4B" w14:textId="77777777" w:rsidR="00453569" w:rsidRDefault="00453569">
      <w:pPr>
        <w:pStyle w:val="TDC3"/>
        <w:tabs>
          <w:tab w:val="left" w:pos="2880"/>
        </w:tabs>
        <w:rPr>
          <w:rFonts w:asciiTheme="minorHAnsi" w:eastAsiaTheme="minorEastAsia" w:hAnsiTheme="minorHAnsi" w:cstheme="minorBidi"/>
          <w:noProof/>
          <w:sz w:val="22"/>
          <w:szCs w:val="22"/>
          <w:lang w:bidi="ar-SA"/>
        </w:rPr>
      </w:pPr>
      <w:hyperlink w:anchor="_Toc16091714" w:history="1">
        <w:r w:rsidRPr="009C3348">
          <w:rPr>
            <w:rStyle w:val="Hipervnculo"/>
            <w:noProof/>
          </w:rPr>
          <w:t>II.27.9</w:t>
        </w:r>
        <w:r>
          <w:rPr>
            <w:rFonts w:asciiTheme="minorHAnsi" w:eastAsiaTheme="minorEastAsia" w:hAnsiTheme="minorHAnsi" w:cstheme="minorBidi"/>
            <w:noProof/>
            <w:sz w:val="22"/>
            <w:szCs w:val="22"/>
            <w:lang w:bidi="ar-SA"/>
          </w:rPr>
          <w:tab/>
        </w:r>
        <w:r w:rsidRPr="009C3348">
          <w:rPr>
            <w:rStyle w:val="Hipervnculo"/>
            <w:noProof/>
          </w:rPr>
          <w:t>Derechos del Tribunal de Cuentas Europeo y de la Fiscalía Europea</w:t>
        </w:r>
        <w:r>
          <w:rPr>
            <w:noProof/>
            <w:webHidden/>
          </w:rPr>
          <w:tab/>
        </w:r>
        <w:r>
          <w:rPr>
            <w:noProof/>
            <w:webHidden/>
          </w:rPr>
          <w:fldChar w:fldCharType="begin"/>
        </w:r>
        <w:r>
          <w:rPr>
            <w:noProof/>
            <w:webHidden/>
          </w:rPr>
          <w:instrText xml:space="preserve"> PAGEREF _Toc16091714 \h </w:instrText>
        </w:r>
        <w:r>
          <w:rPr>
            <w:noProof/>
            <w:webHidden/>
          </w:rPr>
        </w:r>
        <w:r>
          <w:rPr>
            <w:noProof/>
            <w:webHidden/>
          </w:rPr>
          <w:fldChar w:fldCharType="separate"/>
        </w:r>
        <w:r>
          <w:rPr>
            <w:noProof/>
            <w:webHidden/>
          </w:rPr>
          <w:t>39</w:t>
        </w:r>
        <w:r>
          <w:rPr>
            <w:noProof/>
            <w:webHidden/>
          </w:rPr>
          <w:fldChar w:fldCharType="end"/>
        </w:r>
      </w:hyperlink>
    </w:p>
    <w:p w14:paraId="3B73A7AC" w14:textId="24940584" w:rsidR="00F10393" w:rsidRDefault="001721CC">
      <w:pPr>
        <w:pStyle w:val="TDC1"/>
        <w:rPr>
          <w:rFonts w:asciiTheme="minorHAnsi" w:eastAsiaTheme="minorEastAsia" w:hAnsiTheme="minorHAnsi" w:cstheme="minorBidi"/>
          <w:b w:val="0"/>
          <w:caps w:val="0"/>
          <w:noProof/>
          <w:sz w:val="22"/>
          <w:szCs w:val="22"/>
        </w:rPr>
      </w:pPr>
      <w:r>
        <w:rPr>
          <w:bCs/>
          <w:caps w:val="0"/>
          <w:noProof/>
          <w:szCs w:val="24"/>
        </w:rPr>
        <w:fldChar w:fldCharType="end"/>
      </w:r>
    </w:p>
    <w:p w14:paraId="3BBB89CE" w14:textId="77777777" w:rsidR="007025BB" w:rsidRPr="00D06D68" w:rsidRDefault="007025BB" w:rsidP="00797757">
      <w:pPr>
        <w:spacing w:before="100" w:beforeAutospacing="1" w:after="100" w:afterAutospacing="1" w:line="240" w:lineRule="auto"/>
        <w:jc w:val="both"/>
        <w:rPr>
          <w:b/>
          <w:szCs w:val="24"/>
        </w:rPr>
      </w:pPr>
    </w:p>
    <w:p w14:paraId="3BBB8B5A" w14:textId="58E5C3BD" w:rsidR="0022534F" w:rsidRPr="001C2768" w:rsidRDefault="0008316D" w:rsidP="00B708D5">
      <w:pPr>
        <w:pStyle w:val="Ttulo2"/>
        <w:spacing w:before="100" w:beforeAutospacing="1" w:after="100" w:afterAutospacing="1"/>
        <w:jc w:val="center"/>
        <w:rPr>
          <w:rFonts w:ascii="Times New Roman" w:hAnsi="Times New Roman"/>
        </w:rPr>
      </w:pPr>
      <w:r>
        <w:br w:type="column"/>
      </w:r>
      <w:bookmarkStart w:id="1" w:name="_Toc441250814"/>
      <w:bookmarkStart w:id="2" w:name="_Toc441509662"/>
      <w:bookmarkStart w:id="3" w:name="_Toc1637159"/>
      <w:bookmarkStart w:id="4" w:name="_Toc441250816"/>
      <w:bookmarkStart w:id="5" w:name="_Toc16091644"/>
      <w:r w:rsidR="000F57EC">
        <w:rPr>
          <w:rFonts w:ascii="Times New Roman" w:hAnsi="Times New Roman"/>
        </w:rPr>
        <w:lastRenderedPageBreak/>
        <w:t>ANEXO I</w:t>
      </w:r>
      <w:bookmarkEnd w:id="1"/>
      <w:r w:rsidR="000F57EC">
        <w:rPr>
          <w:rFonts w:ascii="Times New Roman" w:hAnsi="Times New Roman"/>
        </w:rPr>
        <w:t xml:space="preserve"> - </w:t>
      </w:r>
      <w:bookmarkStart w:id="6" w:name="_Toc441250815"/>
      <w:r w:rsidR="000F57EC">
        <w:rPr>
          <w:rFonts w:ascii="Times New Roman" w:hAnsi="Times New Roman"/>
        </w:rPr>
        <w:t>CONDICIONES GENERALES</w:t>
      </w:r>
      <w:bookmarkEnd w:id="2"/>
      <w:bookmarkEnd w:id="6"/>
      <w:bookmarkEnd w:id="3"/>
      <w:bookmarkEnd w:id="5"/>
    </w:p>
    <w:p w14:paraId="3BBB8B5B" w14:textId="490B013B" w:rsidR="00D30E81" w:rsidRPr="00D06D68" w:rsidRDefault="00D30E81" w:rsidP="00797757">
      <w:pPr>
        <w:pStyle w:val="Ttulo1"/>
        <w:spacing w:before="100" w:beforeAutospacing="1" w:after="100" w:afterAutospacing="1"/>
        <w:jc w:val="both"/>
        <w:rPr>
          <w:rFonts w:ascii="Times New Roman" w:hAnsi="Times New Roman"/>
        </w:rPr>
      </w:pPr>
      <w:bookmarkStart w:id="7" w:name="_Toc1637160"/>
      <w:bookmarkStart w:id="8" w:name="_Toc16091645"/>
      <w:r>
        <w:rPr>
          <w:rFonts w:ascii="Times New Roman" w:hAnsi="Times New Roman"/>
        </w:rPr>
        <w:t>PARTE A: DISPOSICIONES LEGALES Y ADMINISTRATIVAS</w:t>
      </w:r>
      <w:bookmarkEnd w:id="4"/>
      <w:bookmarkEnd w:id="7"/>
      <w:bookmarkEnd w:id="8"/>
    </w:p>
    <w:p w14:paraId="3BBB8B5C" w14:textId="4366AAB4" w:rsidR="00D30E81" w:rsidRPr="00FE5E74" w:rsidRDefault="0063257E" w:rsidP="001C2768">
      <w:pPr>
        <w:pStyle w:val="Ttulo2"/>
      </w:pPr>
      <w:bookmarkStart w:id="9" w:name="_Toc441250817"/>
      <w:bookmarkStart w:id="10" w:name="_Toc1637161"/>
      <w:bookmarkStart w:id="11" w:name="_Toc16091646"/>
      <w:r>
        <w:t>CLÁUSULA II.1 - DEFINICIONES</w:t>
      </w:r>
      <w:bookmarkEnd w:id="9"/>
      <w:bookmarkEnd w:id="10"/>
      <w:bookmarkEnd w:id="11"/>
    </w:p>
    <w:p w14:paraId="3BBB8B5D" w14:textId="2977CBB7" w:rsidR="00D30E81" w:rsidRPr="00D92B6C" w:rsidRDefault="00D30E81" w:rsidP="001C2768">
      <w:pPr>
        <w:spacing w:before="100" w:beforeAutospacing="1" w:after="100" w:afterAutospacing="1" w:line="240" w:lineRule="auto"/>
        <w:jc w:val="both"/>
        <w:rPr>
          <w:szCs w:val="24"/>
        </w:rPr>
      </w:pPr>
      <w:r>
        <w:t>A efectos del convenio serán de aplicación las siguientes definiciones:</w:t>
      </w:r>
    </w:p>
    <w:p w14:paraId="3BBB8B5E" w14:textId="199153FF" w:rsidR="00D30E81" w:rsidRDefault="00D30E81" w:rsidP="00797757">
      <w:pPr>
        <w:spacing w:before="100" w:beforeAutospacing="1" w:after="100" w:afterAutospacing="1" w:line="240" w:lineRule="auto"/>
        <w:jc w:val="both"/>
        <w:rPr>
          <w:szCs w:val="24"/>
        </w:rPr>
      </w:pPr>
      <w:r>
        <w:rPr>
          <w:b/>
        </w:rPr>
        <w:t>«Acción»</w:t>
      </w:r>
      <w:r>
        <w:t>:</w:t>
      </w:r>
      <w:r w:rsidR="000D23E4">
        <w:rPr>
          <w:b/>
        </w:rPr>
        <w:t xml:space="preserve"> </w:t>
      </w:r>
      <w:r>
        <w:t>conjunto de actividades o proyecto</w:t>
      </w:r>
      <w:r w:rsidR="000D23E4">
        <w:t xml:space="preserve"> </w:t>
      </w:r>
      <w:r>
        <w:t>objeto de la subvención, que será ejecutado por el beneficiario tal como se describe en el anexo I.</w:t>
      </w:r>
    </w:p>
    <w:p w14:paraId="09429DB6" w14:textId="79DB9E0A" w:rsidR="00EF1984" w:rsidRPr="001C2768" w:rsidRDefault="00EF1984" w:rsidP="00797757">
      <w:pPr>
        <w:spacing w:before="100" w:beforeAutospacing="1" w:after="100" w:afterAutospacing="1" w:line="240" w:lineRule="auto"/>
        <w:jc w:val="both"/>
        <w:rPr>
          <w:sz w:val="28"/>
          <w:szCs w:val="24"/>
        </w:rPr>
      </w:pPr>
      <w:r>
        <w:rPr>
          <w:b/>
        </w:rPr>
        <w:t xml:space="preserve">«Incumplimiento de las obligaciones»: </w:t>
      </w:r>
      <w:r>
        <w:t>incumplimiento por parte del beneficiario de una o varias de sus obligaciones contractuales.</w:t>
      </w:r>
    </w:p>
    <w:p w14:paraId="3BBB8B5F" w14:textId="794ACC22" w:rsidR="00D30E81" w:rsidRPr="004264AF" w:rsidRDefault="00D30E81" w:rsidP="00797757">
      <w:pPr>
        <w:spacing w:before="100" w:beforeAutospacing="1" w:after="100" w:afterAutospacing="1" w:line="240" w:lineRule="auto"/>
        <w:jc w:val="both"/>
        <w:rPr>
          <w:szCs w:val="24"/>
        </w:rPr>
      </w:pPr>
      <w:r>
        <w:rPr>
          <w:b/>
        </w:rPr>
        <w:t>«Información o documento confidencial»</w:t>
      </w:r>
      <w:r>
        <w:t>: cualquier información o documento (en cualquier formato) recibido por cualquiera de las Partes de la otra o a la que tenga acceso cualquiera de las Partes en el marco de la ejecución del convenio, que alguna de las Partes haya marcado por escrito como confidencial. No se incluye la información que sea de dominio público.</w:t>
      </w:r>
    </w:p>
    <w:p w14:paraId="3BBB8B60" w14:textId="7EF1E615" w:rsidR="00D30E81" w:rsidRPr="004264AF" w:rsidRDefault="00D30E81" w:rsidP="00797757">
      <w:pPr>
        <w:spacing w:before="100" w:beforeAutospacing="1" w:after="100" w:afterAutospacing="1" w:line="240" w:lineRule="auto"/>
        <w:jc w:val="both"/>
        <w:rPr>
          <w:b/>
          <w:szCs w:val="24"/>
        </w:rPr>
      </w:pPr>
      <w:r>
        <w:rPr>
          <w:b/>
        </w:rPr>
        <w:t>«Conflicto de intereses»</w:t>
      </w:r>
      <w:r>
        <w:t>:</w:t>
      </w:r>
      <w:r>
        <w:rPr>
          <w:b/>
        </w:rPr>
        <w:t xml:space="preserve"> </w:t>
      </w:r>
      <w:r>
        <w:t>situación en la que la ejecución del convenio de manera imparcial y objetiva por parte del beneficiario se vea comprometida por razones familiares, afectivas, de afinidad política o nacional, por intereses económicos, por cualquier otro interés personal directo o indirecto o por cualquier otro tipo de interés compartido con la Comisión o con un tercero que guarde relación con el objeto del convenio.</w:t>
      </w:r>
    </w:p>
    <w:p w14:paraId="3BBB8B61" w14:textId="2317ED1F" w:rsidR="00D30E81" w:rsidRPr="004264AF" w:rsidRDefault="00D30E81" w:rsidP="00797757">
      <w:pPr>
        <w:spacing w:before="100" w:beforeAutospacing="1" w:after="100" w:afterAutospacing="1" w:line="240" w:lineRule="auto"/>
        <w:jc w:val="both"/>
        <w:rPr>
          <w:szCs w:val="24"/>
        </w:rPr>
      </w:pPr>
      <w:r>
        <w:rPr>
          <w:b/>
        </w:rPr>
        <w:t>«Costes directos»</w:t>
      </w:r>
      <w:r>
        <w:t xml:space="preserve">: costes específicos directamente vinculados a la </w:t>
      </w:r>
      <w:r w:rsidR="00646135">
        <w:t>ejecu</w:t>
      </w:r>
      <w:r>
        <w:t xml:space="preserve">ción de la </w:t>
      </w:r>
      <w:r>
        <w:rPr>
          <w:i/>
        </w:rPr>
        <w:t>acción</w:t>
      </w:r>
      <w:r>
        <w:t xml:space="preserve"> que puedan ser, por lo tanto, imputables directamente a ella. No podrán incluir </w:t>
      </w:r>
      <w:r>
        <w:rPr>
          <w:i/>
        </w:rPr>
        <w:t>costes indirectos</w:t>
      </w:r>
      <w:r>
        <w:t>.</w:t>
      </w:r>
    </w:p>
    <w:p w14:paraId="3BBB8B64" w14:textId="06BC1EC9" w:rsidR="00D30E81" w:rsidRPr="004264AF" w:rsidRDefault="00D30E81" w:rsidP="00797757">
      <w:pPr>
        <w:spacing w:before="100" w:beforeAutospacing="1" w:after="100" w:afterAutospacing="1" w:line="240" w:lineRule="auto"/>
        <w:jc w:val="both"/>
        <w:rPr>
          <w:szCs w:val="24"/>
        </w:rPr>
      </w:pPr>
      <w:r>
        <w:rPr>
          <w:b/>
        </w:rPr>
        <w:t>«Fuerza mayor»</w:t>
      </w:r>
      <w:r>
        <w:t xml:space="preserve">: cualquier situación o acontecimiento imprevisible y excepcional ajeno al control de las Partes que impida a cualquiera de ellas cumplir alguna de sus obligaciones derivadas del convenio, que no se deba a error o negligencia por su parte o por parte de los subcontratistas, las </w:t>
      </w:r>
      <w:r w:rsidR="00646135">
        <w:t>entidades afiliadas</w:t>
      </w:r>
      <w:r>
        <w:t xml:space="preserve"> o terceros que reciban apoyo financiero y que resulte inevitable a pesar de ejercer la debida diligencia. No podrán alegarse como casos de </w:t>
      </w:r>
      <w:r>
        <w:rPr>
          <w:i/>
        </w:rPr>
        <w:t>fuerza mayor</w:t>
      </w:r>
      <w:r>
        <w:t xml:space="preserve">: los conflictos laborales, las huelgas, los problemas financieros o la falta de un servicio, los defectos o la indisponibilidad de equipo o material, que no sean consecuencia directa de una situación real de </w:t>
      </w:r>
      <w:r>
        <w:rPr>
          <w:i/>
        </w:rPr>
        <w:t>fuerza mayor</w:t>
      </w:r>
      <w:r>
        <w:t>.</w:t>
      </w:r>
    </w:p>
    <w:p w14:paraId="3BBB8B66" w14:textId="4EC11F70" w:rsidR="00225090" w:rsidRPr="004264AF" w:rsidRDefault="00D30E81" w:rsidP="00797757">
      <w:pPr>
        <w:pStyle w:val="Prrafodelista"/>
        <w:spacing w:before="100" w:beforeAutospacing="1" w:after="100" w:afterAutospacing="1" w:line="240" w:lineRule="auto"/>
        <w:ind w:left="0"/>
        <w:contextualSpacing w:val="0"/>
        <w:jc w:val="both"/>
        <w:rPr>
          <w:szCs w:val="24"/>
        </w:rPr>
      </w:pPr>
      <w:r>
        <w:rPr>
          <w:b/>
        </w:rPr>
        <w:t>«Notificación oficial»</w:t>
      </w:r>
      <w:r>
        <w:t>: formulario de comunicación escrita entre las partes</w:t>
      </w:r>
      <w:r w:rsidR="00646135">
        <w:t>,</w:t>
      </w:r>
      <w:r>
        <w:t xml:space="preserve"> transmitido por correo postal o electrónico, que ofrece al remitente pruebas concluyentes de que el mensaje fue entregado al destinatario especificado.</w:t>
      </w:r>
    </w:p>
    <w:p w14:paraId="3BBB8B67" w14:textId="63181B65" w:rsidR="00D30E81" w:rsidRDefault="00D30E81" w:rsidP="00797757">
      <w:pPr>
        <w:spacing w:before="100" w:beforeAutospacing="1" w:after="100" w:afterAutospacing="1" w:line="240" w:lineRule="auto"/>
        <w:jc w:val="both"/>
        <w:rPr>
          <w:szCs w:val="24"/>
        </w:rPr>
      </w:pPr>
      <w:r>
        <w:rPr>
          <w:b/>
        </w:rPr>
        <w:t>«Fraude»</w:t>
      </w:r>
      <w:r>
        <w:t>: cualquier acto u omisión relacionado con la utilización o presentación de declaraciones o documentos falsos, incorrectos o incompletos, que tenga por efecto la malversación o la retención infundada de fondos o activos del presupuesto de la Unión, la no revelación de información en incumplimiento de una obligación específica, con el mismo efecto, o el uso indebido de esos fondos o activos para fines distintos de los que motivaron su concesión inicial.</w:t>
      </w:r>
    </w:p>
    <w:p w14:paraId="1D964A3C" w14:textId="2EDFCDDB" w:rsidR="00EF1984" w:rsidRPr="00D92B6C" w:rsidRDefault="00EF1984" w:rsidP="001C2768">
      <w:pPr>
        <w:spacing w:after="40" w:line="240" w:lineRule="auto"/>
        <w:jc w:val="both"/>
      </w:pPr>
      <w:r>
        <w:rPr>
          <w:b/>
        </w:rPr>
        <w:t xml:space="preserve">«Falta profesional grave»: </w:t>
      </w:r>
      <w:r>
        <w:t xml:space="preserve">violación de la legislación o la normativa aplicable o de las normas deontológicas de la profesión a la que pertenezca una persona o entidad, o cualquier </w:t>
      </w:r>
      <w:r>
        <w:lastRenderedPageBreak/>
        <w:t>conducta ilícita de una persona o entidad que repercuta en su credibilidad profesional cuando dicha conducta denote un propósito doloso o negligencia grave.</w:t>
      </w:r>
    </w:p>
    <w:p w14:paraId="3BBB8B68" w14:textId="77777777" w:rsidR="00D30E81" w:rsidRPr="004264AF" w:rsidRDefault="00D30E81" w:rsidP="00797757">
      <w:pPr>
        <w:spacing w:before="100" w:beforeAutospacing="1" w:after="100" w:afterAutospacing="1" w:line="240" w:lineRule="auto"/>
        <w:jc w:val="both"/>
        <w:rPr>
          <w:b/>
          <w:szCs w:val="24"/>
        </w:rPr>
      </w:pPr>
      <w:r>
        <w:rPr>
          <w:b/>
        </w:rPr>
        <w:t>«Periodo de ejecución»</w:t>
      </w:r>
      <w:r>
        <w:t xml:space="preserve">: periodo de ejecución de las actividades que forman parte de la </w:t>
      </w:r>
      <w:r>
        <w:rPr>
          <w:i/>
        </w:rPr>
        <w:t>acción</w:t>
      </w:r>
      <w:r>
        <w:t>, tal como se especifica en la cláusula I.2.2.</w:t>
      </w:r>
    </w:p>
    <w:p w14:paraId="3BBB8B69" w14:textId="7B4DB4AE" w:rsidR="00D30E81" w:rsidRPr="004264AF" w:rsidRDefault="00D30E81" w:rsidP="00797757">
      <w:pPr>
        <w:spacing w:before="100" w:beforeAutospacing="1" w:after="100" w:afterAutospacing="1" w:line="240" w:lineRule="auto"/>
        <w:jc w:val="both"/>
        <w:rPr>
          <w:szCs w:val="24"/>
        </w:rPr>
      </w:pPr>
      <w:r>
        <w:rPr>
          <w:b/>
        </w:rPr>
        <w:t>«Costes indirectos»</w:t>
      </w:r>
      <w:r>
        <w:t xml:space="preserve">: costes que no sean específicos directamente vinculados a la </w:t>
      </w:r>
      <w:r w:rsidR="00646135">
        <w:t>implement</w:t>
      </w:r>
      <w:r>
        <w:t xml:space="preserve">ación de la </w:t>
      </w:r>
      <w:r>
        <w:rPr>
          <w:i/>
        </w:rPr>
        <w:t>acción</w:t>
      </w:r>
      <w:r>
        <w:t xml:space="preserve"> y que, por lo tanto, no puedan ser imputables directamente a ella. No podrán incluir los costes identificables o declarados como </w:t>
      </w:r>
      <w:r>
        <w:rPr>
          <w:i/>
        </w:rPr>
        <w:t>costes directos</w:t>
      </w:r>
      <w:r>
        <w:t xml:space="preserve"> </w:t>
      </w:r>
      <w:r w:rsidR="001B1E51">
        <w:t>elegibles</w:t>
      </w:r>
      <w:r>
        <w:t>.</w:t>
      </w:r>
    </w:p>
    <w:p w14:paraId="3BBB8B6A" w14:textId="56F1D130" w:rsidR="00D30E81" w:rsidRPr="004264AF" w:rsidRDefault="00D30E81" w:rsidP="00797757">
      <w:pPr>
        <w:spacing w:before="100" w:beforeAutospacing="1" w:after="100" w:afterAutospacing="1" w:line="240" w:lineRule="auto"/>
        <w:jc w:val="both"/>
        <w:rPr>
          <w:b/>
          <w:szCs w:val="24"/>
        </w:rPr>
      </w:pPr>
      <w:r>
        <w:rPr>
          <w:b/>
        </w:rPr>
        <w:t>«Irregularidad»</w:t>
      </w:r>
      <w:r>
        <w:t xml:space="preserve">: toda infracción de una disposición del derecho de la Unión resultante de una acción u omisión por parte del beneficiario que acarree o </w:t>
      </w:r>
      <w:r w:rsidR="00646135">
        <w:t>pueda</w:t>
      </w:r>
      <w:r>
        <w:t xml:space="preserve"> acarrear un perjuicio al presupuesto de la Unión.</w:t>
      </w:r>
    </w:p>
    <w:p w14:paraId="3BBB8B6B" w14:textId="77777777" w:rsidR="00D30E81" w:rsidRPr="004264AF" w:rsidRDefault="00D30E81" w:rsidP="00797757">
      <w:pPr>
        <w:spacing w:before="100" w:beforeAutospacing="1" w:after="100" w:afterAutospacing="1" w:line="240" w:lineRule="auto"/>
        <w:jc w:val="both"/>
        <w:rPr>
          <w:szCs w:val="24"/>
        </w:rPr>
      </w:pPr>
      <w:r>
        <w:rPr>
          <w:b/>
        </w:rPr>
        <w:t>«Importe máximo de la subvención»</w:t>
      </w:r>
      <w:r>
        <w:t xml:space="preserve">: contribución máxima de la UE a la </w:t>
      </w:r>
      <w:r>
        <w:rPr>
          <w:i/>
        </w:rPr>
        <w:t>acción</w:t>
      </w:r>
      <w:r>
        <w:t>, tal como se define en la cláusula I.3.1.</w:t>
      </w:r>
    </w:p>
    <w:p w14:paraId="3BBB8B6C" w14:textId="77777777" w:rsidR="00D30E81" w:rsidRPr="004264AF" w:rsidRDefault="00D30E81" w:rsidP="00797757">
      <w:pPr>
        <w:spacing w:before="100" w:beforeAutospacing="1" w:after="100" w:afterAutospacing="1" w:line="240" w:lineRule="auto"/>
        <w:jc w:val="both"/>
        <w:rPr>
          <w:szCs w:val="24"/>
        </w:rPr>
      </w:pPr>
      <w:r>
        <w:rPr>
          <w:b/>
        </w:rPr>
        <w:t>«Material preexistente»</w:t>
      </w:r>
      <w:r>
        <w:t xml:space="preserve">: cualquier material, documento, tecnología o conocimiento especializado que ya existe antes de que el beneficiario lo utilice para la producción de un resultado en la ejecución de la </w:t>
      </w:r>
      <w:r>
        <w:rPr>
          <w:i/>
        </w:rPr>
        <w:t>acción</w:t>
      </w:r>
      <w:r>
        <w:t>.</w:t>
      </w:r>
    </w:p>
    <w:p w14:paraId="3BBB8B6D" w14:textId="77777777" w:rsidR="00D30E81" w:rsidRPr="004264AF" w:rsidRDefault="00D30E81" w:rsidP="00797757">
      <w:pPr>
        <w:spacing w:before="100" w:beforeAutospacing="1" w:after="100" w:afterAutospacing="1" w:line="240" w:lineRule="auto"/>
        <w:jc w:val="both"/>
        <w:rPr>
          <w:b/>
          <w:szCs w:val="24"/>
        </w:rPr>
      </w:pPr>
      <w:r>
        <w:rPr>
          <w:b/>
        </w:rPr>
        <w:t>«Derecho preexistente»</w:t>
      </w:r>
      <w:r>
        <w:t xml:space="preserve">: cualquier derecho de propiedad industrial e intelectual sobre </w:t>
      </w:r>
      <w:r>
        <w:rPr>
          <w:i/>
        </w:rPr>
        <w:t>material preexistente</w:t>
      </w:r>
      <w:r>
        <w:t>; puede tratarse de un derecho de propiedad, un derecho de licencia o un derecho de uso del beneficiario o de cualquier tercero.</w:t>
      </w:r>
    </w:p>
    <w:p w14:paraId="3BBB8B6E" w14:textId="39CD9544" w:rsidR="00D30E81" w:rsidRPr="004264AF" w:rsidRDefault="00D30E81" w:rsidP="00797757">
      <w:pPr>
        <w:spacing w:before="100" w:beforeAutospacing="1" w:after="100" w:afterAutospacing="1" w:line="240" w:lineRule="auto"/>
        <w:jc w:val="both"/>
        <w:rPr>
          <w:color w:val="000000"/>
          <w:szCs w:val="24"/>
        </w:rPr>
      </w:pPr>
      <w:r>
        <w:rPr>
          <w:b/>
          <w:color w:val="000000"/>
        </w:rPr>
        <w:t>«Persona relacionada»</w:t>
      </w:r>
      <w:r>
        <w:rPr>
          <w:color w:val="000000"/>
        </w:rPr>
        <w:t xml:space="preserve">: toda persona física o jurídica que es miembro del órgano de administración, dirección o supervisión del beneficiario, o que tiene poderes de representación, decisión o control respecto del beneficiario.  </w:t>
      </w:r>
    </w:p>
    <w:p w14:paraId="3BBB8B6F" w14:textId="77777777" w:rsidR="00D30E81" w:rsidRPr="004264AF" w:rsidRDefault="00D30E81" w:rsidP="00797757">
      <w:pPr>
        <w:spacing w:before="100" w:beforeAutospacing="1" w:after="100" w:afterAutospacing="1" w:line="240" w:lineRule="auto"/>
        <w:jc w:val="both"/>
        <w:rPr>
          <w:b/>
          <w:szCs w:val="24"/>
        </w:rPr>
      </w:pPr>
      <w:r>
        <w:rPr>
          <w:b/>
        </w:rPr>
        <w:t>«Fecha de inicio»</w:t>
      </w:r>
      <w:r>
        <w:t xml:space="preserve">: fecha de comienzo de la ejecución de la </w:t>
      </w:r>
      <w:r>
        <w:rPr>
          <w:i/>
        </w:rPr>
        <w:t>acción</w:t>
      </w:r>
      <w:r>
        <w:t>, de conformidad con la cláusula I.2.2.</w:t>
      </w:r>
    </w:p>
    <w:p w14:paraId="3BBB8B70" w14:textId="3396000F" w:rsidR="00D30E81" w:rsidRDefault="00D30E81" w:rsidP="001C2768">
      <w:pPr>
        <w:spacing w:before="100" w:beforeAutospacing="1" w:after="0" w:line="240" w:lineRule="auto"/>
        <w:jc w:val="both"/>
        <w:rPr>
          <w:szCs w:val="24"/>
        </w:rPr>
      </w:pPr>
      <w:r>
        <w:rPr>
          <w:b/>
        </w:rPr>
        <w:t>«Subcontrato»</w:t>
      </w:r>
      <w:r>
        <w:t xml:space="preserve">: contrato público en el sentido de la cláusula II.10, que abarca la ejecución por parte de un tercero de las tareas que forman parte de la </w:t>
      </w:r>
      <w:r>
        <w:rPr>
          <w:i/>
        </w:rPr>
        <w:t>acción</w:t>
      </w:r>
      <w:r>
        <w:t xml:space="preserve"> tal como se describe en el anexo I.</w:t>
      </w:r>
    </w:p>
    <w:p w14:paraId="3BBB8B72" w14:textId="77777777" w:rsidR="00D30E81" w:rsidRPr="001C2768" w:rsidRDefault="00A73DA2" w:rsidP="00797757">
      <w:pPr>
        <w:pStyle w:val="Ttulo2"/>
        <w:spacing w:before="100" w:beforeAutospacing="1" w:after="100" w:afterAutospacing="1"/>
        <w:rPr>
          <w:rFonts w:ascii="Times New Roman" w:hAnsi="Times New Roman"/>
        </w:rPr>
      </w:pPr>
      <w:bookmarkStart w:id="12" w:name="_Toc441250818"/>
      <w:bookmarkStart w:id="13" w:name="_Toc1637162"/>
      <w:bookmarkStart w:id="14" w:name="_Toc16091647"/>
      <w:r>
        <w:rPr>
          <w:rFonts w:ascii="Times New Roman" w:hAnsi="Times New Roman"/>
        </w:rPr>
        <w:t>CLÁUSULA II.2 - OBLIGACIONES DE CARÁCTER GENERAL DEL BENEFICIARIO</w:t>
      </w:r>
      <w:bookmarkEnd w:id="12"/>
      <w:bookmarkEnd w:id="13"/>
      <w:bookmarkEnd w:id="14"/>
    </w:p>
    <w:p w14:paraId="3BBB8B73" w14:textId="77777777" w:rsidR="00D30E81" w:rsidRPr="00D06D68" w:rsidRDefault="00D30E81" w:rsidP="001C2768">
      <w:pPr>
        <w:spacing w:after="0" w:line="240" w:lineRule="auto"/>
        <w:jc w:val="both"/>
        <w:rPr>
          <w:szCs w:val="24"/>
        </w:rPr>
      </w:pPr>
      <w:r>
        <w:t>El beneficiario:</w:t>
      </w:r>
    </w:p>
    <w:p w14:paraId="3BBB8B75" w14:textId="77777777" w:rsidR="00D30E81" w:rsidRPr="004264AF" w:rsidRDefault="00D30E81" w:rsidP="001C2768">
      <w:pPr>
        <w:spacing w:after="0" w:line="240" w:lineRule="auto"/>
        <w:ind w:left="851" w:hanging="567"/>
        <w:jc w:val="both"/>
        <w:rPr>
          <w:szCs w:val="24"/>
        </w:rPr>
      </w:pPr>
      <w:r>
        <w:t>a)</w:t>
      </w:r>
      <w:r>
        <w:tab/>
        <w:t xml:space="preserve">será responsable de la ejecución de la </w:t>
      </w:r>
      <w:r>
        <w:rPr>
          <w:i/>
        </w:rPr>
        <w:t>acción</w:t>
      </w:r>
      <w:r>
        <w:t xml:space="preserve"> de conformidad con el convenio;</w:t>
      </w:r>
    </w:p>
    <w:p w14:paraId="3BBB8B76" w14:textId="77777777" w:rsidR="00D30E81" w:rsidRPr="004264AF" w:rsidRDefault="00D30E81" w:rsidP="001C2768">
      <w:pPr>
        <w:spacing w:after="0" w:line="240" w:lineRule="auto"/>
        <w:ind w:left="851" w:hanging="567"/>
        <w:jc w:val="both"/>
        <w:rPr>
          <w:szCs w:val="24"/>
        </w:rPr>
      </w:pPr>
      <w:r>
        <w:t>b)</w:t>
      </w:r>
      <w:r>
        <w:tab/>
        <w:t>deberá cumplir todas las obligaciones legales que le incumben con arreglo al derecho de la UE, internacional y nacional;</w:t>
      </w:r>
    </w:p>
    <w:p w14:paraId="3BBB8B77" w14:textId="77777777" w:rsidR="00A63D2A" w:rsidRPr="00D06D68" w:rsidRDefault="00A63D2A" w:rsidP="001C2768">
      <w:pPr>
        <w:spacing w:after="0" w:line="240" w:lineRule="auto"/>
        <w:ind w:left="851" w:hanging="567"/>
        <w:jc w:val="both"/>
        <w:rPr>
          <w:szCs w:val="24"/>
        </w:rPr>
      </w:pPr>
      <w:r>
        <w:t>c)</w:t>
      </w:r>
      <w:r>
        <w:tab/>
        <w:t xml:space="preserve">deberá informar inmediatamente a la Comisión de cualquier suceso o circunstancia de la que tenga conocimiento, que pueda afectar o retrasar la ejecución de la </w:t>
      </w:r>
      <w:r>
        <w:rPr>
          <w:i/>
        </w:rPr>
        <w:t>acción</w:t>
      </w:r>
      <w:r>
        <w:t>;</w:t>
      </w:r>
    </w:p>
    <w:p w14:paraId="3BBB8B78" w14:textId="7DC62332" w:rsidR="008B5EB6" w:rsidRPr="00D06D68" w:rsidRDefault="00A63D2A" w:rsidP="001C2768">
      <w:pPr>
        <w:spacing w:after="0" w:line="240" w:lineRule="auto"/>
        <w:ind w:left="851" w:hanging="567"/>
        <w:jc w:val="both"/>
        <w:rPr>
          <w:szCs w:val="24"/>
        </w:rPr>
      </w:pPr>
      <w:r>
        <w:t>d)</w:t>
      </w:r>
      <w:r>
        <w:tab/>
        <w:t>deberá informar inmediatamente a la Comisión:</w:t>
      </w:r>
    </w:p>
    <w:p w14:paraId="3BBB8B79" w14:textId="77777777" w:rsidR="008B5EB6" w:rsidRPr="00D06D68" w:rsidRDefault="008B5EB6" w:rsidP="001C2768">
      <w:pPr>
        <w:numPr>
          <w:ilvl w:val="0"/>
          <w:numId w:val="110"/>
        </w:numPr>
        <w:spacing w:after="100" w:afterAutospacing="1" w:line="240" w:lineRule="auto"/>
        <w:ind w:left="1418" w:hanging="567"/>
        <w:jc w:val="both"/>
        <w:rPr>
          <w:rFonts w:eastAsia="Times New Roman"/>
          <w:szCs w:val="24"/>
        </w:rPr>
      </w:pPr>
      <w:r>
        <w:t>de cualquier variación de su situación jurídica, financiera, técnica, organizativa o de la propiedad y de cualquier cambio de nombre, dirección o representante legal;</w:t>
      </w:r>
    </w:p>
    <w:p w14:paraId="3BBB8B7A" w14:textId="6A31E87B" w:rsidR="008B5EB6" w:rsidRDefault="008B5EB6" w:rsidP="00DB645C">
      <w:pPr>
        <w:numPr>
          <w:ilvl w:val="0"/>
          <w:numId w:val="110"/>
        </w:numPr>
        <w:spacing w:before="100" w:beforeAutospacing="1" w:after="100" w:afterAutospacing="1" w:line="240" w:lineRule="auto"/>
        <w:ind w:left="1418" w:hanging="567"/>
        <w:jc w:val="both"/>
        <w:rPr>
          <w:rFonts w:eastAsia="Times New Roman"/>
          <w:szCs w:val="24"/>
        </w:rPr>
      </w:pPr>
      <w:r>
        <w:lastRenderedPageBreak/>
        <w:t>de cualquier variación de la situación jurídica, financiera, técnica, organizativa o de la propiedad de las entidades de su grupo y de cualquier cambio en sus nombres, direcciones o representantes legales;</w:t>
      </w:r>
    </w:p>
    <w:p w14:paraId="14ABEEE2" w14:textId="293389C7" w:rsidR="006E45CF" w:rsidRPr="001C2768" w:rsidRDefault="00522AC0" w:rsidP="00DB645C">
      <w:pPr>
        <w:numPr>
          <w:ilvl w:val="0"/>
          <w:numId w:val="110"/>
        </w:numPr>
        <w:spacing w:before="100" w:beforeAutospacing="1" w:after="100" w:afterAutospacing="1" w:line="240" w:lineRule="auto"/>
        <w:ind w:left="1418" w:hanging="567"/>
        <w:jc w:val="both"/>
        <w:rPr>
          <w:rFonts w:eastAsia="Times New Roman"/>
          <w:szCs w:val="24"/>
        </w:rPr>
      </w:pPr>
      <w:r>
        <w:t xml:space="preserve"> de cualquier variación en las situaciones de exclusión enumeradas en el artículo 136 del Reglamento (UE) 2018/1046, incluso en relación con las entidades de su grupo.</w:t>
      </w:r>
    </w:p>
    <w:p w14:paraId="3BBB8B7C" w14:textId="77777777" w:rsidR="00D30E81" w:rsidRPr="001C2768" w:rsidRDefault="00A73DA2" w:rsidP="00797757">
      <w:pPr>
        <w:pStyle w:val="Ttulo2"/>
        <w:spacing w:before="100" w:beforeAutospacing="1" w:after="100" w:afterAutospacing="1"/>
        <w:rPr>
          <w:rFonts w:ascii="Times New Roman" w:hAnsi="Times New Roman"/>
        </w:rPr>
      </w:pPr>
      <w:bookmarkStart w:id="15" w:name="_Toc441250822"/>
      <w:bookmarkStart w:id="16" w:name="_Toc1637163"/>
      <w:bookmarkStart w:id="17" w:name="_Toc16091648"/>
      <w:r>
        <w:rPr>
          <w:rFonts w:ascii="Times New Roman" w:hAnsi="Times New Roman"/>
        </w:rPr>
        <w:t>CLÁUSULA II.3 - COMUNICACIÓN ENTRE LAS PARTES</w:t>
      </w:r>
      <w:bookmarkEnd w:id="15"/>
      <w:bookmarkEnd w:id="16"/>
      <w:bookmarkEnd w:id="17"/>
    </w:p>
    <w:p w14:paraId="3BBB8B7E" w14:textId="77777777" w:rsidR="00D30E81" w:rsidRPr="00D06D68" w:rsidRDefault="005A7083" w:rsidP="00797757">
      <w:pPr>
        <w:pStyle w:val="Ttulo3"/>
        <w:spacing w:before="100" w:beforeAutospacing="1" w:after="100" w:afterAutospacing="1"/>
      </w:pPr>
      <w:bookmarkStart w:id="18" w:name="_Toc441250823"/>
      <w:bookmarkStart w:id="19" w:name="_Toc1637164"/>
      <w:bookmarkStart w:id="20" w:name="_Toc16091649"/>
      <w:r>
        <w:t>II.3.1 Forma y medios de comunicación</w:t>
      </w:r>
      <w:bookmarkEnd w:id="18"/>
      <w:bookmarkEnd w:id="19"/>
      <w:bookmarkEnd w:id="20"/>
    </w:p>
    <w:p w14:paraId="3BBB8B7F" w14:textId="08FEC961" w:rsidR="00D30E81" w:rsidRPr="004264AF" w:rsidRDefault="00D30E81" w:rsidP="001C2768">
      <w:pPr>
        <w:spacing w:before="100" w:beforeAutospacing="1" w:after="0" w:line="240" w:lineRule="auto"/>
        <w:jc w:val="both"/>
        <w:rPr>
          <w:szCs w:val="24"/>
        </w:rPr>
      </w:pPr>
      <w:r>
        <w:t>Cualquier comunicación relativa al convenio o a su ejecución, incluida la notificación de decisiones, cartas, documentos o información relativos a los procedimientos administrativos, deberá:</w:t>
      </w:r>
    </w:p>
    <w:p w14:paraId="3BBB8B80" w14:textId="15F30564" w:rsidR="00D30E81" w:rsidRPr="004264AF" w:rsidRDefault="00D30E81" w:rsidP="00030FCD">
      <w:pPr>
        <w:numPr>
          <w:ilvl w:val="0"/>
          <w:numId w:val="43"/>
        </w:numPr>
        <w:spacing w:before="100" w:beforeAutospacing="1" w:after="100" w:afterAutospacing="1" w:line="240" w:lineRule="auto"/>
        <w:ind w:left="851" w:hanging="567"/>
        <w:jc w:val="both"/>
        <w:rPr>
          <w:szCs w:val="24"/>
        </w:rPr>
      </w:pPr>
      <w:r>
        <w:t>hacerse por escrito (en formato impreso o electrónico) en la lengua del convenio;</w:t>
      </w:r>
    </w:p>
    <w:p w14:paraId="3BBB8B81" w14:textId="77777777" w:rsidR="00D30E81" w:rsidRPr="004264AF" w:rsidRDefault="00D30E81" w:rsidP="00DB645C">
      <w:pPr>
        <w:numPr>
          <w:ilvl w:val="0"/>
          <w:numId w:val="43"/>
        </w:numPr>
        <w:spacing w:before="100" w:beforeAutospacing="1" w:after="100" w:afterAutospacing="1" w:line="240" w:lineRule="auto"/>
        <w:ind w:left="851" w:hanging="567"/>
        <w:jc w:val="both"/>
        <w:rPr>
          <w:szCs w:val="24"/>
        </w:rPr>
      </w:pPr>
      <w:r>
        <w:t>mencionar el número del convenio; y</w:t>
      </w:r>
    </w:p>
    <w:p w14:paraId="3BBB8B82" w14:textId="771709CA" w:rsidR="00D30E81" w:rsidRPr="004264AF" w:rsidRDefault="00D30E81" w:rsidP="00DB645C">
      <w:pPr>
        <w:numPr>
          <w:ilvl w:val="0"/>
          <w:numId w:val="43"/>
        </w:numPr>
        <w:spacing w:before="100" w:beforeAutospacing="1" w:after="100" w:afterAutospacing="1" w:line="240" w:lineRule="auto"/>
        <w:ind w:left="851" w:hanging="567"/>
        <w:jc w:val="both"/>
        <w:rPr>
          <w:szCs w:val="24"/>
        </w:rPr>
      </w:pPr>
      <w:r>
        <w:t>efectuarse utilizando los datos de contact</w:t>
      </w:r>
      <w:r w:rsidR="003E655B">
        <w:t>o que figuran en la cláusula I.6</w:t>
      </w:r>
      <w:r>
        <w:t>.</w:t>
      </w:r>
    </w:p>
    <w:p w14:paraId="4492564E" w14:textId="5525BF11" w:rsidR="00030FCD" w:rsidRDefault="00030FCD" w:rsidP="00797757">
      <w:pPr>
        <w:spacing w:before="100" w:beforeAutospacing="1" w:after="100" w:afterAutospacing="1" w:line="240" w:lineRule="auto"/>
        <w:jc w:val="both"/>
        <w:rPr>
          <w:szCs w:val="24"/>
        </w:rPr>
      </w:pPr>
      <w:r>
        <w:t xml:space="preserve">En particular, las partes acuerdan que cualquier </w:t>
      </w:r>
      <w:r>
        <w:rPr>
          <w:i/>
        </w:rPr>
        <w:t>notificación oficial</w:t>
      </w:r>
      <w:r>
        <w:t xml:space="preserve"> efectuada por correo o por correo electrónico </w:t>
      </w:r>
      <w:r w:rsidR="00646135">
        <w:t>tendrá</w:t>
      </w:r>
      <w:r>
        <w:t xml:space="preserve"> pleno efecto jurídico y </w:t>
      </w:r>
      <w:r w:rsidR="00646135">
        <w:t>será</w:t>
      </w:r>
      <w:r>
        <w:t xml:space="preserve"> admisible como prueba en procedimientos administrativos o judiciales.</w:t>
      </w:r>
    </w:p>
    <w:p w14:paraId="3BBB8B83" w14:textId="003DEA69" w:rsidR="00D30E81" w:rsidRPr="004264AF" w:rsidRDefault="00D30E81" w:rsidP="00797757">
      <w:pPr>
        <w:spacing w:before="100" w:beforeAutospacing="1" w:after="100" w:afterAutospacing="1" w:line="240" w:lineRule="auto"/>
        <w:jc w:val="both"/>
        <w:rPr>
          <w:szCs w:val="24"/>
        </w:rPr>
      </w:pPr>
      <w:r>
        <w:t>Si una de las Partes solicita confirmación por escrito de una comunicación por vía electrónica en un plazo razonable, el remitente deberá facilitar la versión en papel firmada del documento enviado por medios electrónicos a la mayor brevedad posible.</w:t>
      </w:r>
    </w:p>
    <w:p w14:paraId="3BBB8B84" w14:textId="77777777" w:rsidR="00D30E81" w:rsidRPr="00D06D68" w:rsidRDefault="005A7083" w:rsidP="00797757">
      <w:pPr>
        <w:pStyle w:val="Ttulo3"/>
        <w:spacing w:before="100" w:beforeAutospacing="1" w:after="100" w:afterAutospacing="1"/>
      </w:pPr>
      <w:bookmarkStart w:id="21" w:name="_Toc441250824"/>
      <w:bookmarkStart w:id="22" w:name="_Toc1637165"/>
      <w:bookmarkStart w:id="23" w:name="_Toc16091650"/>
      <w:r>
        <w:t>II.3.2 Fecha de comunicación</w:t>
      </w:r>
      <w:bookmarkEnd w:id="21"/>
      <w:bookmarkEnd w:id="22"/>
      <w:bookmarkEnd w:id="23"/>
    </w:p>
    <w:p w14:paraId="3BBB8B85" w14:textId="006DA3EE" w:rsidR="00D30E81" w:rsidRPr="004264AF" w:rsidRDefault="00D30E81" w:rsidP="00797757">
      <w:pPr>
        <w:spacing w:before="100" w:beforeAutospacing="1" w:after="100" w:afterAutospacing="1" w:line="240" w:lineRule="auto"/>
        <w:jc w:val="both"/>
        <w:rPr>
          <w:szCs w:val="24"/>
        </w:rPr>
      </w:pPr>
      <w:r>
        <w:t>Se considerará que una comunicación ha sido efectuada cuando la Parte destinataria la reciba, salvo que el convenio estipule que esa comunicación se considerará efectuada en la fecha en que haya sido enviada.</w:t>
      </w:r>
    </w:p>
    <w:p w14:paraId="3BBB8B86" w14:textId="552242AC" w:rsidR="00D30E81" w:rsidRPr="004264AF" w:rsidRDefault="00774912" w:rsidP="00797757">
      <w:pPr>
        <w:spacing w:before="100" w:beforeAutospacing="1" w:after="100" w:afterAutospacing="1" w:line="240" w:lineRule="auto"/>
        <w:jc w:val="both"/>
        <w:rPr>
          <w:szCs w:val="24"/>
        </w:rPr>
      </w:pPr>
      <w:r>
        <w:t xml:space="preserve">Se considerará que un correo electrónico ha sido recibido por la Parte destinataria el día de envío, siempre que </w:t>
      </w:r>
      <w:r w:rsidR="00646135">
        <w:t>dicho correo</w:t>
      </w:r>
      <w:r>
        <w:t xml:space="preserve"> haya sido enviado a la dirección de correo electró</w:t>
      </w:r>
      <w:r w:rsidR="003E655B">
        <w:t>nico indicada en la cláusula I.6</w:t>
      </w:r>
      <w:r>
        <w:t xml:space="preserve">. El remitente deberá poder acreditar la fecha de envío, por ejemplo mediante un informe de lectura generado automáticamente. Si el remitente recibe una notificación de que no se ha recibido el correo, deberá hacer todo lo posible para que la otra Parte reciba efectivamente la comunicación por correo electrónico o postal. En tal caso, no se considerará que el remitente </w:t>
      </w:r>
      <w:r w:rsidR="00452599">
        <w:t>haya</w:t>
      </w:r>
      <w:r>
        <w:t xml:space="preserve"> infringido su obligación de enviar la comunicación dentro de un determinado plazo.</w:t>
      </w:r>
    </w:p>
    <w:p w14:paraId="3BBB8B87" w14:textId="0B3C9BA7" w:rsidR="00D30E81" w:rsidRPr="004264AF" w:rsidRDefault="00D30E81" w:rsidP="00797757">
      <w:pPr>
        <w:spacing w:before="100" w:beforeAutospacing="1" w:after="100" w:afterAutospacing="1" w:line="240" w:lineRule="auto"/>
        <w:jc w:val="both"/>
        <w:rPr>
          <w:szCs w:val="24"/>
        </w:rPr>
      </w:pPr>
      <w:r>
        <w:t>El correo enviado a la Comisión utilizando los servicios postales o de mensajería se considerará recibido por esta en la fecha de su registro por el servicio</w:t>
      </w:r>
      <w:r w:rsidR="003E655B">
        <w:t xml:space="preserve"> indicado en la cláusula I.6</w:t>
      </w:r>
      <w:r>
        <w:t>.</w:t>
      </w:r>
    </w:p>
    <w:p w14:paraId="2B0C7EDB" w14:textId="3BE0F708" w:rsidR="00030FCD" w:rsidRDefault="00D30E81" w:rsidP="00797757">
      <w:pPr>
        <w:spacing w:before="100" w:beforeAutospacing="1" w:after="100" w:afterAutospacing="1" w:line="240" w:lineRule="auto"/>
        <w:jc w:val="both"/>
        <w:rPr>
          <w:szCs w:val="24"/>
        </w:rPr>
      </w:pPr>
      <w:r>
        <w:t xml:space="preserve">Las </w:t>
      </w:r>
      <w:r>
        <w:rPr>
          <w:i/>
        </w:rPr>
        <w:t>notificaciones oficiales</w:t>
      </w:r>
      <w:r>
        <w:t xml:space="preserve"> deben considerarse recibidas en la fecha de recepción indicada en la prueba recibida por el remitente de que el mensaje ha sido entregado al destinatario.</w:t>
      </w:r>
    </w:p>
    <w:p w14:paraId="77EBF343" w14:textId="616CE0D4" w:rsidR="00030FCD" w:rsidRDefault="00030FCD" w:rsidP="00030FCD">
      <w:pPr>
        <w:spacing w:before="100" w:beforeAutospacing="1" w:after="100" w:afterAutospacing="1" w:line="240" w:lineRule="auto"/>
        <w:jc w:val="both"/>
        <w:rPr>
          <w:szCs w:val="24"/>
        </w:rPr>
      </w:pPr>
      <w:r>
        <w:t xml:space="preserve">La Comisión podrá considerar cualquier cambio en la dirección postal o electrónica no comunicado por la otra Parte en el presente convenio como falta profesional grave, que es una </w:t>
      </w:r>
      <w:r>
        <w:lastRenderedPageBreak/>
        <w:t>de las situaciones de exclusión a que se refiere el artículo 136, apartado 1, letra c), del Reglamento (UE, Euratom) 2018/1046.</w:t>
      </w:r>
    </w:p>
    <w:p w14:paraId="3BBB8B9C" w14:textId="77777777" w:rsidR="00D30E81" w:rsidRPr="001A04C2" w:rsidRDefault="00A73DA2" w:rsidP="00797757">
      <w:pPr>
        <w:pStyle w:val="Ttulo2"/>
        <w:spacing w:before="100" w:beforeAutospacing="1" w:after="100" w:afterAutospacing="1"/>
      </w:pPr>
      <w:bookmarkStart w:id="24" w:name="_Toc441250827"/>
      <w:bookmarkStart w:id="25" w:name="_Toc1637166"/>
      <w:bookmarkStart w:id="26" w:name="_Toc16091651"/>
      <w:r>
        <w:t>CLÁUSULA II.4 - RESPONSABILIDAD POR DAÑOS Y PERJUICIOS</w:t>
      </w:r>
      <w:bookmarkEnd w:id="24"/>
      <w:bookmarkEnd w:id="25"/>
      <w:bookmarkEnd w:id="26"/>
    </w:p>
    <w:p w14:paraId="3BBB8B9D" w14:textId="77777777" w:rsidR="00D30E81" w:rsidRPr="004264AF" w:rsidRDefault="00D30E81" w:rsidP="00797757">
      <w:pPr>
        <w:adjustRightInd w:val="0"/>
        <w:spacing w:before="100" w:beforeAutospacing="1" w:after="100" w:afterAutospacing="1" w:line="240" w:lineRule="auto"/>
        <w:ind w:left="709" w:hanging="709"/>
        <w:jc w:val="both"/>
        <w:rPr>
          <w:szCs w:val="24"/>
        </w:rPr>
      </w:pPr>
      <w:r>
        <w:rPr>
          <w:b/>
        </w:rPr>
        <w:t>II.4.1</w:t>
      </w:r>
      <w:r>
        <w:tab/>
        <w:t xml:space="preserve">La Comisión no podrá considerarse responsable de los daños ocasionados o sufridos por el beneficiario, incluidos los daños causados a terceros como consecuencia de la ejecución de la </w:t>
      </w:r>
      <w:r>
        <w:rPr>
          <w:i/>
        </w:rPr>
        <w:t>acción</w:t>
      </w:r>
      <w:r>
        <w:t xml:space="preserve"> o durante la misma.</w:t>
      </w:r>
    </w:p>
    <w:p w14:paraId="3BBB8B9E" w14:textId="22B98411" w:rsidR="00D30E81" w:rsidRDefault="00D30E81" w:rsidP="00797757">
      <w:pPr>
        <w:adjustRightInd w:val="0"/>
        <w:spacing w:before="100" w:beforeAutospacing="1" w:after="100" w:afterAutospacing="1" w:line="240" w:lineRule="auto"/>
        <w:ind w:left="709" w:hanging="709"/>
        <w:jc w:val="both"/>
        <w:rPr>
          <w:szCs w:val="24"/>
        </w:rPr>
      </w:pPr>
      <w:r>
        <w:rPr>
          <w:b/>
        </w:rPr>
        <w:t>II.4.2</w:t>
      </w:r>
      <w:r>
        <w:tab/>
        <w:t xml:space="preserve">Salvo en caso de </w:t>
      </w:r>
      <w:r>
        <w:rPr>
          <w:i/>
        </w:rPr>
        <w:t>fuerza mayor</w:t>
      </w:r>
      <w:r>
        <w:t xml:space="preserve">, el beneficiario deberá compensar a la Comisión por los daños y perjuicios que se le ocasionen de resultas de la ejecución de la </w:t>
      </w:r>
      <w:r>
        <w:rPr>
          <w:i/>
        </w:rPr>
        <w:t>acción</w:t>
      </w:r>
      <w:r>
        <w:t xml:space="preserve"> o por no haberse ejecutado esta de plena conformidad con el convenio.</w:t>
      </w:r>
    </w:p>
    <w:p w14:paraId="3BBB8B9F" w14:textId="77777777" w:rsidR="00D30E81" w:rsidRPr="001A04C2" w:rsidRDefault="00A73DA2" w:rsidP="00797757">
      <w:pPr>
        <w:pStyle w:val="Ttulo2"/>
        <w:spacing w:before="100" w:beforeAutospacing="1" w:after="100" w:afterAutospacing="1"/>
      </w:pPr>
      <w:bookmarkStart w:id="27" w:name="_Toc441250828"/>
      <w:bookmarkStart w:id="28" w:name="_Toc1637167"/>
      <w:bookmarkStart w:id="29" w:name="_Toc16091652"/>
      <w:r>
        <w:t>CLÁUSULA II.5 - CONFLICTO DE INTERESES</w:t>
      </w:r>
      <w:bookmarkEnd w:id="27"/>
      <w:bookmarkEnd w:id="28"/>
      <w:bookmarkEnd w:id="29"/>
    </w:p>
    <w:p w14:paraId="3BBB8BA0" w14:textId="77777777" w:rsidR="00D30E81" w:rsidRPr="004264AF" w:rsidRDefault="00D30E81" w:rsidP="00797757">
      <w:pPr>
        <w:spacing w:before="100" w:beforeAutospacing="1" w:after="100" w:afterAutospacing="1" w:line="240" w:lineRule="auto"/>
        <w:ind w:left="720" w:hanging="720"/>
        <w:jc w:val="both"/>
        <w:rPr>
          <w:szCs w:val="24"/>
        </w:rPr>
      </w:pPr>
      <w:r>
        <w:rPr>
          <w:b/>
        </w:rPr>
        <w:t>II.5.1</w:t>
      </w:r>
      <w:r>
        <w:tab/>
        <w:t xml:space="preserve">El beneficiario deberá adoptar todas las medidas necesarias para evitar cualquier situación de </w:t>
      </w:r>
      <w:r>
        <w:rPr>
          <w:i/>
        </w:rPr>
        <w:t>conflicto de intereses</w:t>
      </w:r>
      <w:r>
        <w:t>.</w:t>
      </w:r>
    </w:p>
    <w:p w14:paraId="3BBB8BA1" w14:textId="77777777" w:rsidR="00D30E81" w:rsidRPr="004264AF" w:rsidRDefault="00D30E81" w:rsidP="00797757">
      <w:pPr>
        <w:spacing w:before="100" w:beforeAutospacing="1" w:after="100" w:afterAutospacing="1" w:line="240" w:lineRule="auto"/>
        <w:ind w:left="720" w:hanging="720"/>
        <w:jc w:val="both"/>
        <w:rPr>
          <w:szCs w:val="24"/>
        </w:rPr>
      </w:pPr>
      <w:r>
        <w:rPr>
          <w:b/>
        </w:rPr>
        <w:t>II.5.2</w:t>
      </w:r>
      <w:r>
        <w:tab/>
        <w:t xml:space="preserve">El beneficiario deberá informar a la Comisión sin demora de cualquier situación constitutiva de un conflicto de intereses o susceptible de conducir a un </w:t>
      </w:r>
      <w:r>
        <w:rPr>
          <w:i/>
        </w:rPr>
        <w:t>conflicto de intereses</w:t>
      </w:r>
      <w:r>
        <w:t>. Deberá adoptar inmediatamente todas las medidas necesarias para resolver esta situación.</w:t>
      </w:r>
    </w:p>
    <w:p w14:paraId="3BBB8BA2" w14:textId="7890A7D3" w:rsidR="00D30E81" w:rsidRDefault="00D30E81" w:rsidP="00797757">
      <w:pPr>
        <w:spacing w:before="100" w:beforeAutospacing="1" w:after="100" w:afterAutospacing="1" w:line="240" w:lineRule="auto"/>
        <w:ind w:left="720"/>
        <w:jc w:val="both"/>
        <w:rPr>
          <w:szCs w:val="24"/>
        </w:rPr>
      </w:pPr>
      <w:r>
        <w:t>La Comisión podrá verificar que estas medidas son adecuadas y podrá exigir que se tomen medidas adicionales en un plazo determinado.</w:t>
      </w:r>
    </w:p>
    <w:p w14:paraId="3BBB8BA3" w14:textId="77777777" w:rsidR="00D30E81" w:rsidRPr="001A04C2" w:rsidRDefault="00A73DA2" w:rsidP="00797757">
      <w:pPr>
        <w:pStyle w:val="Ttulo2"/>
        <w:spacing w:before="100" w:beforeAutospacing="1" w:after="100" w:afterAutospacing="1"/>
      </w:pPr>
      <w:bookmarkStart w:id="30" w:name="_Toc441250829"/>
      <w:bookmarkStart w:id="31" w:name="_Toc1637168"/>
      <w:bookmarkStart w:id="32" w:name="_Toc16091653"/>
      <w:r>
        <w:t>CLÁUSULA II.6 - CONFIDENCIALIDAD</w:t>
      </w:r>
      <w:bookmarkEnd w:id="30"/>
      <w:bookmarkEnd w:id="31"/>
      <w:bookmarkEnd w:id="32"/>
    </w:p>
    <w:p w14:paraId="3BBB8BA4" w14:textId="7453F479" w:rsidR="00D30E81" w:rsidRPr="004264AF" w:rsidRDefault="00D30E81" w:rsidP="00797757">
      <w:pPr>
        <w:spacing w:before="100" w:beforeAutospacing="1" w:after="100" w:afterAutospacing="1" w:line="240" w:lineRule="auto"/>
        <w:ind w:left="720" w:hanging="720"/>
        <w:jc w:val="both"/>
        <w:rPr>
          <w:szCs w:val="24"/>
        </w:rPr>
      </w:pPr>
      <w:r>
        <w:rPr>
          <w:b/>
        </w:rPr>
        <w:t>II.6.1</w:t>
      </w:r>
      <w:r>
        <w:tab/>
        <w:t xml:space="preserve">Durante la ejecución de la </w:t>
      </w:r>
      <w:r>
        <w:rPr>
          <w:i/>
        </w:rPr>
        <w:t>acción</w:t>
      </w:r>
      <w:r>
        <w:t xml:space="preserve">, y hasta cinco años después del pago del saldo, las Partes deberán tratar con confidencialidad toda la </w:t>
      </w:r>
      <w:r>
        <w:rPr>
          <w:i/>
        </w:rPr>
        <w:t xml:space="preserve">información y </w:t>
      </w:r>
      <w:r w:rsidR="00646135">
        <w:rPr>
          <w:i/>
        </w:rPr>
        <w:t xml:space="preserve">los </w:t>
      </w:r>
      <w:r>
        <w:rPr>
          <w:i/>
        </w:rPr>
        <w:t>documentos confidenciales</w:t>
      </w:r>
      <w:r>
        <w:t>.</w:t>
      </w:r>
    </w:p>
    <w:p w14:paraId="3BBB8BA5" w14:textId="53D6C5EF" w:rsidR="00D30E81" w:rsidRPr="004264AF" w:rsidRDefault="00D30E81" w:rsidP="00797757">
      <w:pPr>
        <w:spacing w:before="100" w:beforeAutospacing="1" w:after="100" w:afterAutospacing="1" w:line="240" w:lineRule="auto"/>
        <w:ind w:left="720" w:hanging="720"/>
        <w:jc w:val="both"/>
        <w:rPr>
          <w:szCs w:val="24"/>
        </w:rPr>
      </w:pPr>
      <w:r>
        <w:rPr>
          <w:b/>
        </w:rPr>
        <w:t>II.6.2</w:t>
      </w:r>
      <w:r>
        <w:tab/>
        <w:t xml:space="preserve">Las Partes únicamente podrán utilizar </w:t>
      </w:r>
      <w:r>
        <w:rPr>
          <w:i/>
        </w:rPr>
        <w:t>información y documentos confidenciales</w:t>
      </w:r>
      <w:r>
        <w:t xml:space="preserve"> por un motivo que no sea el de cumplir sus obligaciones con arreglo al convenio cuando hayan obtenido el consentimiento escrito previo de la otra Parte.</w:t>
      </w:r>
    </w:p>
    <w:p w14:paraId="3BBB8BA6" w14:textId="77777777" w:rsidR="00D30E81" w:rsidRPr="004264AF" w:rsidRDefault="00D30E81" w:rsidP="001C2768">
      <w:pPr>
        <w:spacing w:before="100" w:beforeAutospacing="1" w:after="0" w:line="240" w:lineRule="auto"/>
        <w:jc w:val="both"/>
        <w:rPr>
          <w:szCs w:val="24"/>
        </w:rPr>
      </w:pPr>
      <w:r>
        <w:rPr>
          <w:b/>
        </w:rPr>
        <w:t>II.6.3</w:t>
      </w:r>
      <w:r>
        <w:tab/>
        <w:t>La obligación de confidencialidad dejará de aplicarse si:</w:t>
      </w:r>
    </w:p>
    <w:p w14:paraId="3BBB8BA7" w14:textId="77777777" w:rsidR="00D30E81" w:rsidRPr="004264AF" w:rsidRDefault="00D30E81" w:rsidP="001C2768">
      <w:pPr>
        <w:numPr>
          <w:ilvl w:val="0"/>
          <w:numId w:val="44"/>
        </w:numPr>
        <w:spacing w:after="100" w:afterAutospacing="1" w:line="240" w:lineRule="auto"/>
        <w:ind w:left="1418" w:hanging="567"/>
        <w:jc w:val="both"/>
        <w:rPr>
          <w:szCs w:val="24"/>
        </w:rPr>
      </w:pPr>
      <w:r>
        <w:t>la Parte pertinente acuerda eximir a la otra Parte de dicha obligación;</w:t>
      </w:r>
    </w:p>
    <w:p w14:paraId="3BBB8BA8" w14:textId="14862A65" w:rsidR="00D30E81" w:rsidRPr="004264AF" w:rsidRDefault="00646135" w:rsidP="00DB645C">
      <w:pPr>
        <w:numPr>
          <w:ilvl w:val="0"/>
          <w:numId w:val="44"/>
        </w:numPr>
        <w:spacing w:before="100" w:beforeAutospacing="1" w:after="100" w:afterAutospacing="1" w:line="240" w:lineRule="auto"/>
        <w:ind w:left="1418" w:hanging="567"/>
        <w:jc w:val="both"/>
        <w:rPr>
          <w:szCs w:val="24"/>
        </w:rPr>
      </w:pPr>
      <w:r>
        <w:rPr>
          <w:i/>
        </w:rPr>
        <w:t xml:space="preserve">la </w:t>
      </w:r>
      <w:r w:rsidR="00D30E81">
        <w:rPr>
          <w:i/>
        </w:rPr>
        <w:t xml:space="preserve">información y </w:t>
      </w:r>
      <w:r>
        <w:rPr>
          <w:i/>
        </w:rPr>
        <w:t xml:space="preserve">los </w:t>
      </w:r>
      <w:r w:rsidR="00D30E81">
        <w:rPr>
          <w:i/>
        </w:rPr>
        <w:t>documentos confidenciales</w:t>
      </w:r>
      <w:r w:rsidR="00D30E81">
        <w:t xml:space="preserve"> pasan a ser de dominio público por razones distintas del incumplimiento de la obligación de confidencialidad;</w:t>
      </w:r>
    </w:p>
    <w:p w14:paraId="3BBB8BA9" w14:textId="77777777" w:rsidR="00D30E81" w:rsidRPr="004264AF" w:rsidRDefault="00D30E81" w:rsidP="00DB645C">
      <w:pPr>
        <w:numPr>
          <w:ilvl w:val="0"/>
          <w:numId w:val="44"/>
        </w:numPr>
        <w:spacing w:before="100" w:beforeAutospacing="1" w:after="100" w:afterAutospacing="1" w:line="240" w:lineRule="auto"/>
        <w:ind w:left="1418" w:hanging="567"/>
        <w:jc w:val="both"/>
        <w:rPr>
          <w:szCs w:val="24"/>
        </w:rPr>
      </w:pPr>
      <w:r>
        <w:t xml:space="preserve">la divulgación de la </w:t>
      </w:r>
      <w:r>
        <w:rPr>
          <w:i/>
        </w:rPr>
        <w:t>información y documentos confidenciales</w:t>
      </w:r>
      <w:r>
        <w:t xml:space="preserve"> es obligatoria por ley.</w:t>
      </w:r>
    </w:p>
    <w:p w14:paraId="3BBB8BAA" w14:textId="271DF54D" w:rsidR="00D30E81" w:rsidRPr="001A04C2" w:rsidRDefault="00A73DA2" w:rsidP="00797757">
      <w:pPr>
        <w:pStyle w:val="Ttulo2"/>
        <w:spacing w:before="100" w:beforeAutospacing="1" w:after="100" w:afterAutospacing="1"/>
      </w:pPr>
      <w:bookmarkStart w:id="33" w:name="_Toc441250830"/>
      <w:bookmarkStart w:id="34" w:name="_Toc1637169"/>
      <w:bookmarkStart w:id="35" w:name="_Toc16091654"/>
      <w:r>
        <w:t>CLÁUSULA II.7 - TRATAMIENTO DE DATOS PERSONALES</w:t>
      </w:r>
      <w:bookmarkEnd w:id="33"/>
      <w:bookmarkEnd w:id="34"/>
      <w:bookmarkEnd w:id="35"/>
    </w:p>
    <w:p w14:paraId="3BBB8BAB" w14:textId="77777777" w:rsidR="00D30E81" w:rsidRPr="00D06D68" w:rsidRDefault="00D30E81" w:rsidP="00797757">
      <w:pPr>
        <w:pStyle w:val="Ttulo3"/>
        <w:spacing w:before="100" w:beforeAutospacing="1" w:after="100" w:afterAutospacing="1"/>
      </w:pPr>
      <w:bookmarkStart w:id="36" w:name="_Toc441250831"/>
      <w:bookmarkStart w:id="37" w:name="_Toc1637170"/>
      <w:bookmarkStart w:id="38" w:name="_Toc16091655"/>
      <w:r>
        <w:t>II.7.1</w:t>
      </w:r>
      <w:r>
        <w:tab/>
        <w:t>Tratamiento de datos personales por la Comisión</w:t>
      </w:r>
      <w:bookmarkEnd w:id="36"/>
      <w:bookmarkEnd w:id="37"/>
      <w:bookmarkEnd w:id="38"/>
    </w:p>
    <w:p w14:paraId="3BBB8BAC" w14:textId="72437360" w:rsidR="00D30E81" w:rsidRPr="004264AF" w:rsidRDefault="00D30E81" w:rsidP="00797757">
      <w:pPr>
        <w:spacing w:before="100" w:beforeAutospacing="1" w:after="100" w:afterAutospacing="1" w:line="240" w:lineRule="auto"/>
        <w:jc w:val="both"/>
        <w:rPr>
          <w:szCs w:val="24"/>
        </w:rPr>
      </w:pPr>
      <w:r>
        <w:lastRenderedPageBreak/>
        <w:t>La Comisión deberá tratar todos los datos personales incluidos en el Convenio de conformidad con el Reglamento (CE</w:t>
      </w:r>
      <w:r w:rsidR="00C02F01">
        <w:t>) n.º </w:t>
      </w:r>
      <w:r>
        <w:t>2018/1725</w:t>
      </w:r>
      <w:r>
        <w:rPr>
          <w:rStyle w:val="Refdenotaalpie"/>
        </w:rPr>
        <w:footnoteReference w:id="1"/>
      </w:r>
      <w:r>
        <w:t>.</w:t>
      </w:r>
    </w:p>
    <w:p w14:paraId="3BBB8BAD" w14:textId="7C70DE82" w:rsidR="00D30E81" w:rsidRPr="004264AF" w:rsidRDefault="00D30E81" w:rsidP="00797757">
      <w:pPr>
        <w:spacing w:before="100" w:beforeAutospacing="1" w:after="100" w:afterAutospacing="1" w:line="240" w:lineRule="auto"/>
        <w:jc w:val="both"/>
        <w:rPr>
          <w:color w:val="000000"/>
          <w:szCs w:val="24"/>
        </w:rPr>
      </w:pPr>
      <w:r>
        <w:t xml:space="preserve">Estos datos deberán ser tratados por </w:t>
      </w:r>
      <w:r>
        <w:rPr>
          <w:color w:val="000000"/>
        </w:rPr>
        <w:t xml:space="preserve">el responsable del tratamiento de los datos </w:t>
      </w:r>
      <w:r w:rsidR="003E655B">
        <w:rPr>
          <w:color w:val="000000"/>
        </w:rPr>
        <w:t>mencionado en la cláusula I.6</w:t>
      </w:r>
      <w:r>
        <w:t xml:space="preserve"> únicamente para la ejecución, gestión y supervisión del convenio o para la protección de los intereses financieros de la UE, incluidos los controles, auditorías e investigaciones de conformidad con la cláusula II.27.</w:t>
      </w:r>
    </w:p>
    <w:p w14:paraId="3BBB8BAE" w14:textId="4C8228E9" w:rsidR="00D30E81" w:rsidRPr="00D06D68" w:rsidRDefault="00D30E81" w:rsidP="00797757">
      <w:pPr>
        <w:spacing w:before="100" w:beforeAutospacing="1" w:after="100" w:afterAutospacing="1" w:line="240" w:lineRule="auto"/>
        <w:jc w:val="both"/>
        <w:rPr>
          <w:szCs w:val="24"/>
        </w:rPr>
      </w:pPr>
      <w:r>
        <w:t xml:space="preserve">El beneficiario </w:t>
      </w:r>
      <w:r>
        <w:rPr>
          <w:color w:val="000000"/>
        </w:rPr>
        <w:t xml:space="preserve">tendrá derecho a acceder, rectificar o suprimir sus propios datos personales y el derecho a restringir o, en su caso, </w:t>
      </w:r>
      <w:r w:rsidR="00646135">
        <w:rPr>
          <w:color w:val="000000"/>
        </w:rPr>
        <w:t xml:space="preserve">el derecho </w:t>
      </w:r>
      <w:r>
        <w:rPr>
          <w:color w:val="000000"/>
        </w:rPr>
        <w:t>a la portabilidad o el derecho a oponerse al tratamiento de los datos de conform</w:t>
      </w:r>
      <w:r w:rsidR="00C02F01">
        <w:rPr>
          <w:color w:val="000000"/>
        </w:rPr>
        <w:t>idad con el Reglamento (UE) n.º </w:t>
      </w:r>
      <w:r>
        <w:rPr>
          <w:color w:val="000000"/>
        </w:rPr>
        <w:t>2018/1725. A tal efecto, deberá enviar sus peticiones acerca del tratamiento de sus datos personales al responsable del tratamiento de los datos</w:t>
      </w:r>
      <w:r w:rsidR="003E655B">
        <w:rPr>
          <w:color w:val="000000"/>
        </w:rPr>
        <w:t xml:space="preserve"> mencionado en la cláusula I.6</w:t>
      </w:r>
      <w:r>
        <w:rPr>
          <w:color w:val="000000"/>
        </w:rPr>
        <w:t>.</w:t>
      </w:r>
    </w:p>
    <w:p w14:paraId="3BBB8BAF" w14:textId="77777777" w:rsidR="00D30E81" w:rsidRPr="00D06D68" w:rsidRDefault="00D30E81" w:rsidP="00797757">
      <w:pPr>
        <w:spacing w:before="100" w:beforeAutospacing="1" w:after="100" w:afterAutospacing="1" w:line="240" w:lineRule="auto"/>
        <w:jc w:val="both"/>
        <w:rPr>
          <w:szCs w:val="24"/>
        </w:rPr>
      </w:pPr>
      <w:r>
        <w:t xml:space="preserve">El beneficiario podrá </w:t>
      </w:r>
      <w:r>
        <w:rPr>
          <w:color w:val="000000"/>
        </w:rPr>
        <w:t xml:space="preserve">recurrir en todo momento al </w:t>
      </w:r>
      <w:r>
        <w:t>Supervisor Europeo de Protección de Datos.</w:t>
      </w:r>
    </w:p>
    <w:p w14:paraId="3BBB8BB0" w14:textId="77777777" w:rsidR="00D30E81" w:rsidRPr="00D06D68" w:rsidRDefault="00D30E81" w:rsidP="00797757">
      <w:pPr>
        <w:pStyle w:val="Ttulo3"/>
        <w:spacing w:before="100" w:beforeAutospacing="1" w:after="100" w:afterAutospacing="1"/>
      </w:pPr>
      <w:bookmarkStart w:id="39" w:name="_Toc441250832"/>
      <w:bookmarkStart w:id="40" w:name="_Toc1637171"/>
      <w:bookmarkStart w:id="41" w:name="_Toc16091656"/>
      <w:r>
        <w:t>II.7.2</w:t>
      </w:r>
      <w:r>
        <w:tab/>
        <w:t xml:space="preserve">Tratamiento de datos personales por el </w:t>
      </w:r>
      <w:bookmarkEnd w:id="39"/>
      <w:r>
        <w:t>beneficiario</w:t>
      </w:r>
      <w:bookmarkEnd w:id="40"/>
      <w:bookmarkEnd w:id="41"/>
    </w:p>
    <w:p w14:paraId="3BBB8BB1" w14:textId="77777777" w:rsidR="00D30E81" w:rsidRPr="004264AF" w:rsidRDefault="00D30E81" w:rsidP="00797757">
      <w:pPr>
        <w:spacing w:before="100" w:beforeAutospacing="1" w:after="100" w:afterAutospacing="1" w:line="240" w:lineRule="auto"/>
        <w:jc w:val="both"/>
        <w:rPr>
          <w:szCs w:val="24"/>
        </w:rPr>
      </w:pPr>
      <w:r>
        <w:t>El beneficiario deberá tratar los datos personales relacionados con el convenio en el respeto del Derecho nacional y de la UE sobre protección de datos aplicable (incluidas las autorizaciones o los requisitos de notificación).</w:t>
      </w:r>
    </w:p>
    <w:p w14:paraId="3BBB8BB2" w14:textId="20CF4E19" w:rsidR="00D30E81" w:rsidRDefault="00D30E81" w:rsidP="0013424F">
      <w:pPr>
        <w:spacing w:before="100" w:beforeAutospacing="1" w:after="0" w:line="240" w:lineRule="auto"/>
        <w:jc w:val="both"/>
      </w:pPr>
      <w:r>
        <w:t>El beneficiario solo podrá conceder a su personal acceso a los datos que sean estrictamente necesarios para la ejecución, gestión y supervisión del convenio. El beneficiario velará por que el personal autorizado para tratar datos personales se haya comprometido a respetar la confidencialidad o esté sujeto a la obligación legal de confidencialidad.</w:t>
      </w:r>
    </w:p>
    <w:p w14:paraId="3BBB8BB3" w14:textId="00758DDB" w:rsidR="00D30E81" w:rsidRDefault="00D30E81" w:rsidP="0013424F">
      <w:pPr>
        <w:spacing w:before="100" w:beforeAutospacing="1" w:after="0" w:line="240" w:lineRule="auto"/>
        <w:jc w:val="both"/>
        <w:rPr>
          <w:szCs w:val="24"/>
        </w:rPr>
      </w:pPr>
      <w:r>
        <w:t>El beneficiario deberá adoptar medidas de seguridad de carácter técnico y organizativo teniendo en cuenta los riesgos inherentes al tratamiento y la naturaleza, alcance, contexto y objetivos del tratamiento de los datos personales en cuestión. Esto es así para garantizar, según proceda:</w:t>
      </w:r>
    </w:p>
    <w:p w14:paraId="68FC2D9E" w14:textId="77777777" w:rsidR="008203F2" w:rsidRPr="001C2768" w:rsidRDefault="008203F2" w:rsidP="001C2768">
      <w:pPr>
        <w:spacing w:after="0"/>
        <w:rPr>
          <w:szCs w:val="24"/>
        </w:rPr>
      </w:pPr>
    </w:p>
    <w:p w14:paraId="7ABEF93D" w14:textId="26D61167" w:rsidR="00BE76FA" w:rsidRDefault="00BE76FA" w:rsidP="001C2768">
      <w:pPr>
        <w:numPr>
          <w:ilvl w:val="0"/>
          <w:numId w:val="134"/>
        </w:numPr>
        <w:spacing w:after="0" w:line="240" w:lineRule="auto"/>
        <w:jc w:val="both"/>
      </w:pPr>
      <w:r>
        <w:t>la seudonimización y el cifrado de datos personales;</w:t>
      </w:r>
    </w:p>
    <w:p w14:paraId="2D6EEC61" w14:textId="77777777" w:rsidR="008203F2" w:rsidRPr="00345713" w:rsidRDefault="008203F2" w:rsidP="001C2768">
      <w:pPr>
        <w:spacing w:after="0" w:line="240" w:lineRule="auto"/>
        <w:ind w:left="720"/>
        <w:jc w:val="both"/>
      </w:pPr>
    </w:p>
    <w:p w14:paraId="6204C25B" w14:textId="6B3C8A5F" w:rsidR="00BE76FA" w:rsidRDefault="00BE76FA" w:rsidP="001C2768">
      <w:pPr>
        <w:numPr>
          <w:ilvl w:val="0"/>
          <w:numId w:val="134"/>
        </w:numPr>
        <w:spacing w:after="0" w:line="240" w:lineRule="auto"/>
        <w:jc w:val="both"/>
      </w:pPr>
      <w:r>
        <w:t>la capacidad de garantizar la confidencialidad, integridad, disponibilidad y resiliencia permanentes de los sistemas y servicios de tratamiento;</w:t>
      </w:r>
    </w:p>
    <w:p w14:paraId="136F00E2" w14:textId="77777777" w:rsidR="008203F2" w:rsidRDefault="008203F2" w:rsidP="001C2768">
      <w:pPr>
        <w:spacing w:after="0" w:line="240" w:lineRule="auto"/>
        <w:ind w:left="720"/>
        <w:jc w:val="both"/>
      </w:pPr>
    </w:p>
    <w:p w14:paraId="5A0EEF59" w14:textId="35CB9276" w:rsidR="00BE76FA" w:rsidRDefault="00BE76FA" w:rsidP="00347E55">
      <w:pPr>
        <w:numPr>
          <w:ilvl w:val="0"/>
          <w:numId w:val="134"/>
        </w:numPr>
        <w:spacing w:after="0" w:line="240" w:lineRule="auto"/>
        <w:jc w:val="both"/>
      </w:pPr>
      <w:r>
        <w:t>la capacidad de restaurar la disponibilidad y el acceso a los datos personales de forma rápida en caso de incidente físico o técnico;</w:t>
      </w:r>
    </w:p>
    <w:p w14:paraId="2481A80F" w14:textId="77777777" w:rsidR="008203F2" w:rsidRPr="001C2768" w:rsidRDefault="008203F2" w:rsidP="001C2768">
      <w:pPr>
        <w:spacing w:after="0" w:line="240" w:lineRule="auto"/>
        <w:ind w:left="720"/>
        <w:jc w:val="both"/>
      </w:pPr>
    </w:p>
    <w:p w14:paraId="676D3576" w14:textId="77777777" w:rsidR="00347E55" w:rsidRDefault="00BE76FA" w:rsidP="0013424F">
      <w:pPr>
        <w:pStyle w:val="Prrafodelista"/>
        <w:numPr>
          <w:ilvl w:val="0"/>
          <w:numId w:val="134"/>
        </w:numPr>
        <w:spacing w:after="0"/>
        <w:jc w:val="both"/>
      </w:pPr>
      <w:r>
        <w:t>un proceso de verificación, evaluación y valoración regulares de la eficacia de las medidas técnicas y organizativas para garantizar la seguridad del tratamiento;</w:t>
      </w:r>
    </w:p>
    <w:p w14:paraId="1C634E85" w14:textId="77777777" w:rsidR="002C5FCC" w:rsidRDefault="002C5FCC" w:rsidP="002C5FCC">
      <w:pPr>
        <w:pStyle w:val="Prrafodelista"/>
        <w:spacing w:after="0"/>
      </w:pPr>
    </w:p>
    <w:p w14:paraId="33B63250" w14:textId="758F7AB4" w:rsidR="002C5FCC" w:rsidRPr="001C2768" w:rsidRDefault="002C5FCC" w:rsidP="0013424F">
      <w:pPr>
        <w:pStyle w:val="Prrafodelista"/>
        <w:numPr>
          <w:ilvl w:val="0"/>
          <w:numId w:val="134"/>
        </w:numPr>
        <w:spacing w:after="0"/>
        <w:jc w:val="both"/>
      </w:pPr>
      <w:r>
        <w:lastRenderedPageBreak/>
        <w:t>medidas para proteger los datos personales de la destrucción accidental o ilícita, pérdida, alteración, comunicación no autorizada o acceso a datos personales transmitidos, almacenados o tratados de otra forma.</w:t>
      </w:r>
    </w:p>
    <w:p w14:paraId="3BBB8BBD" w14:textId="1BF13CD1" w:rsidR="00D30E81" w:rsidRPr="001A04C2" w:rsidRDefault="00351830" w:rsidP="00797757">
      <w:pPr>
        <w:pStyle w:val="Ttulo2"/>
        <w:spacing w:before="100" w:beforeAutospacing="1" w:after="100" w:afterAutospacing="1"/>
      </w:pPr>
      <w:bookmarkStart w:id="42" w:name="_Toc441250833"/>
      <w:bookmarkStart w:id="43" w:name="_Toc1637172"/>
      <w:bookmarkStart w:id="44" w:name="_Toc16091657"/>
      <w:r>
        <w:t>CLÁUSULA II.8 - VISIBILIDAD DE LA FINANCIACIÓN DE LA UNIÓN</w:t>
      </w:r>
      <w:bookmarkEnd w:id="42"/>
      <w:bookmarkEnd w:id="43"/>
      <w:bookmarkEnd w:id="44"/>
    </w:p>
    <w:p w14:paraId="3BBB8BBE" w14:textId="77777777" w:rsidR="00D30E81" w:rsidRPr="00D06D68" w:rsidRDefault="00D30E81" w:rsidP="00797757">
      <w:pPr>
        <w:pStyle w:val="Ttulo3"/>
        <w:spacing w:before="100" w:beforeAutospacing="1" w:after="100" w:afterAutospacing="1"/>
      </w:pPr>
      <w:bookmarkStart w:id="45" w:name="_Toc441250834"/>
      <w:bookmarkStart w:id="46" w:name="_Toc1637173"/>
      <w:bookmarkStart w:id="47" w:name="_Toc16091658"/>
      <w:r>
        <w:t>II.8.1</w:t>
      </w:r>
      <w:r>
        <w:tab/>
        <w:t>Información sobre la financiación de la Unión y utilización del emblema de la Unión Europea</w:t>
      </w:r>
      <w:bookmarkEnd w:id="45"/>
      <w:bookmarkEnd w:id="46"/>
      <w:bookmarkEnd w:id="47"/>
    </w:p>
    <w:p w14:paraId="3BBB8BBF" w14:textId="717A4AD0" w:rsidR="00D30E81" w:rsidRPr="004264AF" w:rsidRDefault="00D30E81" w:rsidP="001C2768">
      <w:pPr>
        <w:spacing w:before="100" w:beforeAutospacing="1" w:after="0" w:line="240" w:lineRule="auto"/>
        <w:jc w:val="both"/>
        <w:rPr>
          <w:szCs w:val="24"/>
        </w:rPr>
      </w:pPr>
      <w:r>
        <w:t xml:space="preserve">Salvo que la Comisión solicite o acuerde otra cosa, cualquier comunicación o publicación del beneficiario relativa a la </w:t>
      </w:r>
      <w:r>
        <w:rPr>
          <w:i/>
        </w:rPr>
        <w:t>acción</w:t>
      </w:r>
      <w:r>
        <w:t>, incluidas las realizadas en conferencias</w:t>
      </w:r>
      <w:r w:rsidR="00646135">
        <w:t xml:space="preserve"> o</w:t>
      </w:r>
      <w:r>
        <w:t xml:space="preserve"> seminarios</w:t>
      </w:r>
      <w:r w:rsidR="00646135">
        <w:t>,</w:t>
      </w:r>
      <w:r>
        <w:t xml:space="preserve"> o en </w:t>
      </w:r>
      <w:r w:rsidR="00646135">
        <w:t xml:space="preserve">el marco de </w:t>
      </w:r>
      <w:r>
        <w:t xml:space="preserve">cualquier información o materiales de promoción (como folletos, prospectos, carteles, presentaciones, </w:t>
      </w:r>
      <w:r w:rsidR="00646135">
        <w:t xml:space="preserve">publicaciones </w:t>
      </w:r>
      <w:r>
        <w:t>en formato electrónico, etc.) deberán:</w:t>
      </w:r>
    </w:p>
    <w:p w14:paraId="3BBB8BC0" w14:textId="77777777" w:rsidR="00D30E81" w:rsidRPr="004264AF" w:rsidRDefault="00D30E81" w:rsidP="001C2768">
      <w:pPr>
        <w:numPr>
          <w:ilvl w:val="0"/>
          <w:numId w:val="47"/>
        </w:numPr>
        <w:spacing w:after="100" w:afterAutospacing="1" w:line="240" w:lineRule="auto"/>
        <w:ind w:left="851" w:hanging="567"/>
        <w:jc w:val="both"/>
        <w:rPr>
          <w:szCs w:val="24"/>
        </w:rPr>
      </w:pPr>
      <w:r>
        <w:t xml:space="preserve">indicar que la </w:t>
      </w:r>
      <w:r>
        <w:rPr>
          <w:i/>
        </w:rPr>
        <w:t>acción</w:t>
      </w:r>
      <w:r>
        <w:t xml:space="preserve"> ha recibido financiación de la Unión; y</w:t>
      </w:r>
    </w:p>
    <w:p w14:paraId="3BBB8BC1" w14:textId="77777777" w:rsidR="00D30E81" w:rsidRDefault="00D30E81" w:rsidP="00DB645C">
      <w:pPr>
        <w:numPr>
          <w:ilvl w:val="0"/>
          <w:numId w:val="47"/>
        </w:numPr>
        <w:spacing w:before="100" w:beforeAutospacing="1" w:after="100" w:afterAutospacing="1" w:line="240" w:lineRule="auto"/>
        <w:ind w:left="851" w:hanging="567"/>
        <w:jc w:val="both"/>
        <w:rPr>
          <w:szCs w:val="24"/>
        </w:rPr>
      </w:pPr>
      <w:r>
        <w:t>exhibir el emblema de la Unión Europea.</w:t>
      </w:r>
    </w:p>
    <w:p w14:paraId="3BBB8BC3" w14:textId="77777777" w:rsidR="00D30E81" w:rsidRPr="004264AF" w:rsidRDefault="00D30E81" w:rsidP="00797757">
      <w:pPr>
        <w:spacing w:before="100" w:beforeAutospacing="1" w:after="100" w:afterAutospacing="1" w:line="240" w:lineRule="auto"/>
        <w:jc w:val="both"/>
        <w:rPr>
          <w:szCs w:val="24"/>
        </w:rPr>
      </w:pPr>
      <w:r>
        <w:t>Cuando se exhiba junto con otro logotipo, el emblema de la Unión Europea deberá destacar adecuadamente.</w:t>
      </w:r>
    </w:p>
    <w:p w14:paraId="3BBB8BC4" w14:textId="1F9171B6" w:rsidR="00D30E81" w:rsidRPr="004264AF" w:rsidRDefault="00D30E81" w:rsidP="00797757">
      <w:pPr>
        <w:spacing w:before="100" w:beforeAutospacing="1" w:after="100" w:afterAutospacing="1" w:line="240" w:lineRule="auto"/>
        <w:jc w:val="both"/>
        <w:rPr>
          <w:szCs w:val="24"/>
        </w:rPr>
      </w:pPr>
      <w:r>
        <w:t xml:space="preserve">La obligación de exhibir el emblema de la Unión Europea no confiere al beneficiario un derecho de uso exclusivo. El beneficiario no podrá apropiarse del emblema de la Unión Europea </w:t>
      </w:r>
      <w:r w:rsidR="00646135">
        <w:t>ni</w:t>
      </w:r>
      <w:r>
        <w:t xml:space="preserve"> de cualquier otra marca o logo semejantes, ya sea mediante registro o por cualquier otro medio.</w:t>
      </w:r>
    </w:p>
    <w:p w14:paraId="3BBB8BC5" w14:textId="77777777" w:rsidR="00D30E81" w:rsidRPr="004264AF" w:rsidRDefault="00D30E81" w:rsidP="00797757">
      <w:pPr>
        <w:spacing w:before="100" w:beforeAutospacing="1" w:after="100" w:afterAutospacing="1" w:line="240" w:lineRule="auto"/>
        <w:jc w:val="both"/>
        <w:rPr>
          <w:szCs w:val="24"/>
        </w:rPr>
      </w:pPr>
      <w:r>
        <w:t>A efectos de los párrafos primero, segundo y tercero, y con arreglo a las condiciones expuestas en los mismos, el beneficiario podrá utilizar el emblema de la Unión Europea sin necesidad de obtener el permiso previo de la Comisión.</w:t>
      </w:r>
    </w:p>
    <w:p w14:paraId="3BBB8BC6" w14:textId="77777777" w:rsidR="00D30E81" w:rsidRPr="00D06D68" w:rsidRDefault="00D30E81" w:rsidP="00797757">
      <w:pPr>
        <w:pStyle w:val="Ttulo3"/>
        <w:spacing w:before="100" w:beforeAutospacing="1" w:after="100" w:afterAutospacing="1"/>
      </w:pPr>
      <w:bookmarkStart w:id="48" w:name="_Toc441250835"/>
      <w:bookmarkStart w:id="49" w:name="_Toc1637174"/>
      <w:bookmarkStart w:id="50" w:name="_Toc16091659"/>
      <w:r>
        <w:t>II.8.2</w:t>
      </w:r>
      <w:r>
        <w:tab/>
        <w:t>Cláusulas de exención de responsabilidad de la Comisión</w:t>
      </w:r>
      <w:bookmarkEnd w:id="48"/>
      <w:bookmarkEnd w:id="49"/>
      <w:bookmarkEnd w:id="50"/>
    </w:p>
    <w:p w14:paraId="3BBB8BC7" w14:textId="77777777" w:rsidR="00D30E81" w:rsidRPr="004264AF" w:rsidRDefault="00D30E81" w:rsidP="001C2768">
      <w:pPr>
        <w:spacing w:before="100" w:beforeAutospacing="1" w:after="0" w:line="240" w:lineRule="auto"/>
        <w:jc w:val="both"/>
        <w:rPr>
          <w:szCs w:val="24"/>
        </w:rPr>
      </w:pPr>
      <w:r>
        <w:t xml:space="preserve">Cualquier comunicación o publicación relacionada con la </w:t>
      </w:r>
      <w:r>
        <w:rPr>
          <w:i/>
        </w:rPr>
        <w:t>acción</w:t>
      </w:r>
      <w:r>
        <w:t>, realizada por el beneficiario de cualquier forma y por cualquier medio, deberá indicar:</w:t>
      </w:r>
    </w:p>
    <w:p w14:paraId="3BBB8BC8" w14:textId="77777777" w:rsidR="00D30E81" w:rsidRPr="004264AF" w:rsidRDefault="00D30E81" w:rsidP="001C2768">
      <w:pPr>
        <w:numPr>
          <w:ilvl w:val="0"/>
          <w:numId w:val="48"/>
        </w:numPr>
        <w:spacing w:after="100" w:afterAutospacing="1" w:line="240" w:lineRule="auto"/>
        <w:ind w:left="851" w:hanging="567"/>
        <w:jc w:val="both"/>
        <w:rPr>
          <w:szCs w:val="24"/>
        </w:rPr>
      </w:pPr>
      <w:r>
        <w:t>que refleja solamente la opinión del autor; y</w:t>
      </w:r>
    </w:p>
    <w:p w14:paraId="3BBB8BC9" w14:textId="77777777" w:rsidR="00D30E81" w:rsidRPr="004264AF" w:rsidRDefault="00D30E81" w:rsidP="001C2768">
      <w:pPr>
        <w:numPr>
          <w:ilvl w:val="0"/>
          <w:numId w:val="48"/>
        </w:numPr>
        <w:spacing w:before="100" w:beforeAutospacing="1" w:after="0" w:line="240" w:lineRule="auto"/>
        <w:ind w:left="851" w:hanging="567"/>
        <w:jc w:val="both"/>
        <w:rPr>
          <w:szCs w:val="24"/>
        </w:rPr>
      </w:pPr>
      <w:r>
        <w:t>que la Comisión no es responsable del uso que pueda hacerse de la información que contiene.</w:t>
      </w:r>
    </w:p>
    <w:p w14:paraId="3BBB8BCA" w14:textId="563B8C14" w:rsidR="00D30E81" w:rsidRPr="001A04C2" w:rsidRDefault="00351830" w:rsidP="00797757">
      <w:pPr>
        <w:pStyle w:val="Ttulo2"/>
        <w:spacing w:before="100" w:beforeAutospacing="1" w:after="100" w:afterAutospacing="1"/>
      </w:pPr>
      <w:bookmarkStart w:id="51" w:name="_Toc441250836"/>
      <w:bookmarkStart w:id="52" w:name="_Toc1637175"/>
      <w:bookmarkStart w:id="53" w:name="_Toc16091660"/>
      <w:r>
        <w:t>CLÁUSULA II.9 - DERECHOS PREEXISTENTES Y PROPIEDAD Y USO DE LOS RESULTADOS (INCLUIDOS LOS DERECHOS DE PROPIEDAD INTELECTUAL E INDUSTRIAL)</w:t>
      </w:r>
      <w:bookmarkEnd w:id="51"/>
      <w:bookmarkEnd w:id="52"/>
      <w:bookmarkEnd w:id="53"/>
    </w:p>
    <w:p w14:paraId="3BBB8BCB" w14:textId="77777777" w:rsidR="00D30E81" w:rsidRPr="00D06D68" w:rsidRDefault="00D30E81" w:rsidP="00797757">
      <w:pPr>
        <w:pStyle w:val="Ttulo3"/>
        <w:spacing w:before="100" w:beforeAutospacing="1" w:after="100" w:afterAutospacing="1"/>
      </w:pPr>
      <w:bookmarkStart w:id="54" w:name="_Toc441250837"/>
      <w:bookmarkStart w:id="55" w:name="_Toc1637176"/>
      <w:bookmarkStart w:id="56" w:name="_Toc16091661"/>
      <w:r>
        <w:t>II.9.1</w:t>
      </w:r>
      <w:r>
        <w:tab/>
        <w:t xml:space="preserve">Propiedad de los resultados por el </w:t>
      </w:r>
      <w:bookmarkEnd w:id="54"/>
      <w:r>
        <w:t>beneficiario</w:t>
      </w:r>
      <w:bookmarkEnd w:id="55"/>
      <w:bookmarkEnd w:id="56"/>
    </w:p>
    <w:p w14:paraId="3BBB8BCC" w14:textId="77777777" w:rsidR="00D30E81" w:rsidRPr="004264AF" w:rsidRDefault="00D30E81" w:rsidP="00797757">
      <w:pPr>
        <w:spacing w:before="100" w:beforeAutospacing="1" w:after="100" w:afterAutospacing="1" w:line="240" w:lineRule="auto"/>
        <w:jc w:val="both"/>
        <w:rPr>
          <w:szCs w:val="24"/>
        </w:rPr>
      </w:pPr>
      <w:r>
        <w:t xml:space="preserve">La propiedad, incluidos los derechos de propiedad industrial e intelectual, de los resultados de la </w:t>
      </w:r>
      <w:r>
        <w:rPr>
          <w:i/>
        </w:rPr>
        <w:t>acción</w:t>
      </w:r>
      <w:r>
        <w:t xml:space="preserve"> y de los informes y otros documentos relativos a esta corresponderán al beneficiario, salvo que se disponga lo contrario en el convenio.</w:t>
      </w:r>
    </w:p>
    <w:p w14:paraId="3BBB8BCD" w14:textId="77777777" w:rsidR="00D30E81" w:rsidRPr="00D06D68" w:rsidRDefault="00D30E81" w:rsidP="00797757">
      <w:pPr>
        <w:pStyle w:val="Ttulo3"/>
        <w:spacing w:before="100" w:beforeAutospacing="1" w:after="100" w:afterAutospacing="1"/>
      </w:pPr>
      <w:bookmarkStart w:id="57" w:name="_Toc441250838"/>
      <w:bookmarkStart w:id="58" w:name="_Toc1637177"/>
      <w:bookmarkStart w:id="59" w:name="_Toc16091662"/>
      <w:r>
        <w:t>II.9.2</w:t>
      </w:r>
      <w:r>
        <w:tab/>
        <w:t>Derechos preexistentes</w:t>
      </w:r>
      <w:bookmarkEnd w:id="57"/>
      <w:bookmarkEnd w:id="58"/>
      <w:bookmarkEnd w:id="59"/>
    </w:p>
    <w:p w14:paraId="3BBB8BCE" w14:textId="6DA31CA4" w:rsidR="00D30E81" w:rsidRPr="004264AF" w:rsidRDefault="00D30E81" w:rsidP="001C2768">
      <w:pPr>
        <w:spacing w:before="100" w:beforeAutospacing="1" w:after="0" w:line="240" w:lineRule="auto"/>
        <w:jc w:val="both"/>
        <w:rPr>
          <w:szCs w:val="24"/>
        </w:rPr>
      </w:pPr>
      <w:r>
        <w:t xml:space="preserve">Si la Comisión envía al beneficiario una solicitud por escrito </w:t>
      </w:r>
      <w:r w:rsidR="00646135">
        <w:t>con la indicación de</w:t>
      </w:r>
      <w:r>
        <w:t xml:space="preserve"> los resultados </w:t>
      </w:r>
      <w:r>
        <w:rPr>
          <w:color w:val="000000"/>
        </w:rPr>
        <w:t xml:space="preserve">que desea utilizar, </w:t>
      </w:r>
      <w:r>
        <w:t>el beneficiario deberá:</w:t>
      </w:r>
    </w:p>
    <w:p w14:paraId="3BBB8BCF" w14:textId="77777777" w:rsidR="00D30E81" w:rsidRPr="004264AF" w:rsidRDefault="00D30E81" w:rsidP="001C2768">
      <w:pPr>
        <w:numPr>
          <w:ilvl w:val="0"/>
          <w:numId w:val="49"/>
        </w:numPr>
        <w:spacing w:after="100" w:afterAutospacing="1" w:line="240" w:lineRule="auto"/>
        <w:ind w:left="851" w:hanging="567"/>
        <w:jc w:val="both"/>
        <w:rPr>
          <w:szCs w:val="24"/>
        </w:rPr>
      </w:pPr>
      <w:r>
        <w:lastRenderedPageBreak/>
        <w:t xml:space="preserve">establecer una lista en la que se especifiquen todos los </w:t>
      </w:r>
      <w:r>
        <w:rPr>
          <w:i/>
        </w:rPr>
        <w:t>derechos preexistentes</w:t>
      </w:r>
      <w:r>
        <w:t xml:space="preserve"> incluidos en los resultados; y</w:t>
      </w:r>
    </w:p>
    <w:p w14:paraId="3BBB8BD0" w14:textId="77777777" w:rsidR="00D30E81" w:rsidRPr="004264AF" w:rsidRDefault="00D30E81" w:rsidP="006E2D0E">
      <w:pPr>
        <w:numPr>
          <w:ilvl w:val="0"/>
          <w:numId w:val="49"/>
        </w:numPr>
        <w:spacing w:before="100" w:beforeAutospacing="1" w:after="100" w:afterAutospacing="1" w:line="240" w:lineRule="auto"/>
        <w:ind w:left="851" w:hanging="567"/>
        <w:jc w:val="both"/>
        <w:rPr>
          <w:szCs w:val="24"/>
        </w:rPr>
      </w:pPr>
      <w:r>
        <w:t>facilitar esa lista a la Comisión, a más tardar en la solicitud de pago del saldo.</w:t>
      </w:r>
    </w:p>
    <w:p w14:paraId="3BBB8BD1" w14:textId="0BD827DA" w:rsidR="00D30E81" w:rsidRPr="004264AF" w:rsidRDefault="00D30E81" w:rsidP="00797757">
      <w:pPr>
        <w:spacing w:before="100" w:beforeAutospacing="1" w:after="100" w:afterAutospacing="1" w:line="240" w:lineRule="auto"/>
        <w:jc w:val="both"/>
        <w:rPr>
          <w:szCs w:val="24"/>
        </w:rPr>
      </w:pPr>
      <w:r>
        <w:t>El beneficiario deberá asegurarse de que él o las entidades de su grupo disponen de todos los derechos para utilizar cual</w:t>
      </w:r>
      <w:r w:rsidR="00CF74BC">
        <w:t>e</w:t>
      </w:r>
      <w:r w:rsidR="00646135">
        <w:t>s</w:t>
      </w:r>
      <w:r>
        <w:t>quier</w:t>
      </w:r>
      <w:r w:rsidR="00646135">
        <w:t>a</w:t>
      </w:r>
      <w:r>
        <w:t xml:space="preserve"> </w:t>
      </w:r>
      <w:r>
        <w:rPr>
          <w:i/>
        </w:rPr>
        <w:t>derechos preexistentes</w:t>
      </w:r>
      <w:r>
        <w:t xml:space="preserve"> durante la </w:t>
      </w:r>
      <w:r w:rsidR="00646135">
        <w:t>ejecu</w:t>
      </w:r>
      <w:r>
        <w:t>ción del convenio.</w:t>
      </w:r>
    </w:p>
    <w:p w14:paraId="3BBB8BD2" w14:textId="77777777" w:rsidR="00D30E81" w:rsidRPr="00D06D68" w:rsidRDefault="00D30E81" w:rsidP="00797757">
      <w:pPr>
        <w:pStyle w:val="Ttulo3"/>
        <w:spacing w:before="100" w:beforeAutospacing="1" w:after="100" w:afterAutospacing="1"/>
      </w:pPr>
      <w:bookmarkStart w:id="60" w:name="_Toc441250839"/>
      <w:bookmarkStart w:id="61" w:name="_Toc1637178"/>
      <w:bookmarkStart w:id="62" w:name="_Toc16091663"/>
      <w:r>
        <w:t>II.9.3</w:t>
      </w:r>
      <w:r>
        <w:tab/>
        <w:t>Derechos de uso de los resultados y de los derechos preexistentes por parte de la Unión</w:t>
      </w:r>
      <w:bookmarkEnd w:id="60"/>
      <w:bookmarkEnd w:id="61"/>
      <w:bookmarkEnd w:id="62"/>
    </w:p>
    <w:p w14:paraId="3BBB8BD3" w14:textId="77777777" w:rsidR="00D30E81" w:rsidRPr="004264AF" w:rsidRDefault="00D30E81" w:rsidP="001C2768">
      <w:pPr>
        <w:spacing w:before="100" w:beforeAutospacing="1" w:after="0" w:line="240" w:lineRule="auto"/>
        <w:jc w:val="both"/>
        <w:rPr>
          <w:i/>
          <w:szCs w:val="24"/>
        </w:rPr>
      </w:pPr>
      <w:r>
        <w:t xml:space="preserve">El beneficiario concederá a la Unión los siguientes derechos de uso de los resultados de la </w:t>
      </w:r>
      <w:r>
        <w:rPr>
          <w:i/>
        </w:rPr>
        <w:t>acción</w:t>
      </w:r>
      <w:r>
        <w:t>:</w:t>
      </w:r>
    </w:p>
    <w:p w14:paraId="3BBB8BD4" w14:textId="77777777" w:rsidR="00D30E81" w:rsidRPr="004264AF" w:rsidRDefault="00D30E81" w:rsidP="001C2768">
      <w:pPr>
        <w:adjustRightInd w:val="0"/>
        <w:spacing w:after="0" w:line="240" w:lineRule="auto"/>
        <w:ind w:left="851" w:hanging="567"/>
        <w:jc w:val="both"/>
        <w:rPr>
          <w:i/>
          <w:szCs w:val="24"/>
        </w:rPr>
      </w:pPr>
      <w:r>
        <w:t>a)</w:t>
      </w:r>
      <w:r>
        <w:tab/>
        <w:t>para sus propios fines y, en particular, para ponerlos a disposición de personas que trabajen para la Comisión, otras instituciones, agencias y organismos de la Unión y para las instituciones de los Estados miembros, así como para copiarlos y reproducirlos, total o parcialmente y en número ilimitado de ejemplares;</w:t>
      </w:r>
    </w:p>
    <w:p w14:paraId="3BBB8BD5" w14:textId="77777777" w:rsidR="00D30E81" w:rsidRPr="004264AF" w:rsidRDefault="00D30E81" w:rsidP="001C2768">
      <w:pPr>
        <w:adjustRightInd w:val="0"/>
        <w:spacing w:after="0" w:line="240" w:lineRule="auto"/>
        <w:ind w:left="851" w:hanging="567"/>
        <w:jc w:val="both"/>
        <w:rPr>
          <w:i/>
          <w:szCs w:val="24"/>
        </w:rPr>
      </w:pPr>
      <w:r>
        <w:t>b)</w:t>
      </w:r>
      <w:r>
        <w:tab/>
        <w:t>reproducción: el derecho a autorizar de forma directa o indirecta, temporal o permanente, la reproducción de los resultados por cualquier medio (mecánico, digital o de otro tipo) o de cualquier forma, total o parcialmente;</w:t>
      </w:r>
    </w:p>
    <w:p w14:paraId="3BBB8BD6" w14:textId="77777777" w:rsidR="00D30E81" w:rsidRPr="004264AF" w:rsidRDefault="00D30E81" w:rsidP="001C2768">
      <w:pPr>
        <w:adjustRightInd w:val="0"/>
        <w:spacing w:after="0" w:line="240" w:lineRule="auto"/>
        <w:ind w:left="851" w:hanging="567"/>
        <w:jc w:val="both"/>
        <w:rPr>
          <w:i/>
          <w:szCs w:val="24"/>
        </w:rPr>
      </w:pPr>
      <w:r>
        <w:t>c)</w:t>
      </w:r>
      <w:r>
        <w:tab/>
        <w:t>comunicación al público: el derecho a autorizar toda visualización, ejecución o comunicación pública, por procedimientos alámbricos o inalámbricos, incluida la puesta a disposición pública de los resultados de manera que cualquiera pueda acceder a ellos en el lugar y momento de su elección; este derecho incluirá asimismo la comunicación y la teledifusión por cable o por satélite;</w:t>
      </w:r>
    </w:p>
    <w:p w14:paraId="3BBB8BD7" w14:textId="77777777" w:rsidR="00D30E81" w:rsidRPr="004264AF" w:rsidRDefault="00D30E81" w:rsidP="001C2768">
      <w:pPr>
        <w:adjustRightInd w:val="0"/>
        <w:spacing w:after="0" w:line="240" w:lineRule="auto"/>
        <w:ind w:left="851" w:hanging="567"/>
        <w:jc w:val="both"/>
        <w:rPr>
          <w:szCs w:val="24"/>
        </w:rPr>
      </w:pPr>
      <w:r>
        <w:t>d)</w:t>
      </w:r>
      <w:r>
        <w:tab/>
        <w:t>distribución: el derecho de autorizar toda forma de distribución pública de los resultados o copias de los mismos;</w:t>
      </w:r>
    </w:p>
    <w:p w14:paraId="3BBB8BD8" w14:textId="77777777" w:rsidR="00D30E81" w:rsidRPr="004264AF" w:rsidRDefault="00D30E81" w:rsidP="001C2768">
      <w:pPr>
        <w:adjustRightInd w:val="0"/>
        <w:spacing w:after="0" w:line="240" w:lineRule="auto"/>
        <w:ind w:left="851" w:hanging="567"/>
        <w:jc w:val="both"/>
        <w:rPr>
          <w:szCs w:val="24"/>
        </w:rPr>
      </w:pPr>
      <w:r>
        <w:t>e)</w:t>
      </w:r>
      <w:r>
        <w:tab/>
        <w:t>adaptación: el derecho a modificar los resultados;</w:t>
      </w:r>
    </w:p>
    <w:p w14:paraId="3BBB8BD9" w14:textId="77777777" w:rsidR="00D30E81" w:rsidRPr="004264AF" w:rsidRDefault="00D30E81" w:rsidP="001C2768">
      <w:pPr>
        <w:adjustRightInd w:val="0"/>
        <w:spacing w:after="0" w:line="240" w:lineRule="auto"/>
        <w:ind w:left="851" w:hanging="567"/>
        <w:jc w:val="both"/>
        <w:rPr>
          <w:szCs w:val="24"/>
        </w:rPr>
      </w:pPr>
      <w:r>
        <w:t>f)</w:t>
      </w:r>
      <w:r>
        <w:tab/>
        <w:t>traducción;</w:t>
      </w:r>
    </w:p>
    <w:p w14:paraId="3BBB8BDA" w14:textId="77777777" w:rsidR="00D30E81" w:rsidRPr="004264AF" w:rsidRDefault="00D30E81" w:rsidP="001C2768">
      <w:pPr>
        <w:adjustRightInd w:val="0"/>
        <w:spacing w:after="0" w:line="240" w:lineRule="auto"/>
        <w:ind w:left="851" w:hanging="567"/>
        <w:jc w:val="both"/>
        <w:rPr>
          <w:szCs w:val="24"/>
        </w:rPr>
      </w:pPr>
      <w:r>
        <w:t>g)</w:t>
      </w:r>
      <w:r>
        <w:tab/>
        <w:t xml:space="preserve">el derecho a almacenar y archivar los resultados de acuerdo con las normas de gestión de documentos aplicables a la Comisión, incluidas la digitalización o conversión del formato para fines de conservación o de reutilización;  </w:t>
      </w:r>
    </w:p>
    <w:p w14:paraId="3BBB8BDB" w14:textId="77777777" w:rsidR="00D30E81" w:rsidRPr="004264AF" w:rsidRDefault="00D30E81" w:rsidP="001C2768">
      <w:pPr>
        <w:adjustRightInd w:val="0"/>
        <w:spacing w:after="0" w:line="240" w:lineRule="auto"/>
        <w:ind w:left="851" w:hanging="567"/>
        <w:jc w:val="both"/>
        <w:rPr>
          <w:szCs w:val="24"/>
        </w:rPr>
      </w:pPr>
      <w:r>
        <w:t>h)</w:t>
      </w:r>
      <w:r>
        <w:tab/>
        <w:t>cuando los resultados adopten la forma de documentos, el derecho a autorizar la reutilización de los documentos de conformidad con la Decisión 2011/833/UE de la Comisión, de 12 de diciembre de 2011, relativa a la reutilización de los documentos de la Comisión, en caso de que sea aplicable y si los documentos entran en su ámbito de aplicación y no están excluidos por alguna de sus disposiciones. A efectos de la presente disposición, «reutilización» y «documento» tendrán el significado que se les da en la Decisión 2011/833/UE.</w:t>
      </w:r>
    </w:p>
    <w:p w14:paraId="3BBB8BDC" w14:textId="77777777" w:rsidR="00D30E81" w:rsidRPr="004264AF" w:rsidRDefault="00D30E81" w:rsidP="00797757">
      <w:pPr>
        <w:spacing w:before="100" w:beforeAutospacing="1" w:after="100" w:afterAutospacing="1" w:line="240" w:lineRule="auto"/>
        <w:jc w:val="both"/>
        <w:rPr>
          <w:szCs w:val="24"/>
        </w:rPr>
      </w:pPr>
      <w:r>
        <w:t>Los derechos de uso mencionados podrán detallarse más pormenorizadamente en las Condiciones Particulares.</w:t>
      </w:r>
    </w:p>
    <w:p w14:paraId="3BBB8BDD" w14:textId="77777777" w:rsidR="00D30E81" w:rsidRPr="004264AF" w:rsidRDefault="00D30E81" w:rsidP="00797757">
      <w:pPr>
        <w:spacing w:before="100" w:beforeAutospacing="1" w:after="100" w:afterAutospacing="1" w:line="240" w:lineRule="auto"/>
        <w:jc w:val="both"/>
        <w:rPr>
          <w:szCs w:val="24"/>
        </w:rPr>
      </w:pPr>
      <w:r>
        <w:t>En las Condiciones Particulares podrán figurar derechos de uso adicionales de la Unión.</w:t>
      </w:r>
    </w:p>
    <w:p w14:paraId="3BBB8BDE" w14:textId="77777777" w:rsidR="00D30E81" w:rsidRPr="004264AF" w:rsidRDefault="00D30E81" w:rsidP="00797757">
      <w:pPr>
        <w:spacing w:before="100" w:beforeAutospacing="1" w:after="100" w:afterAutospacing="1" w:line="240" w:lineRule="auto"/>
        <w:jc w:val="both"/>
        <w:rPr>
          <w:szCs w:val="24"/>
        </w:rPr>
      </w:pPr>
      <w:r>
        <w:t xml:space="preserve">El beneficiario deberá garantizar que la Unión tiene derecho a utilizar los </w:t>
      </w:r>
      <w:r>
        <w:rPr>
          <w:i/>
        </w:rPr>
        <w:t>derechos preexistentes</w:t>
      </w:r>
      <w:r>
        <w:t xml:space="preserve"> que se hayan incluido en los resultados de la </w:t>
      </w:r>
      <w:r>
        <w:rPr>
          <w:i/>
        </w:rPr>
        <w:t>acción</w:t>
      </w:r>
      <w:r>
        <w:t xml:space="preserve">. Los </w:t>
      </w:r>
      <w:r>
        <w:rPr>
          <w:i/>
        </w:rPr>
        <w:t>derechos preexistentes</w:t>
      </w:r>
      <w:r>
        <w:t xml:space="preserve"> deberán utilizarse para los mismos fines y en las mismas condiciones aplicables a los derechos de uso de los resultados de la </w:t>
      </w:r>
      <w:r>
        <w:rPr>
          <w:i/>
        </w:rPr>
        <w:t>acción</w:t>
      </w:r>
      <w:r>
        <w:t>, a menos que se especifique lo contrario en las Condiciones Particulares.</w:t>
      </w:r>
    </w:p>
    <w:p w14:paraId="3BBB8BDF" w14:textId="77777777" w:rsidR="00D30E81" w:rsidRPr="004264AF" w:rsidRDefault="00D30E81" w:rsidP="00797757">
      <w:pPr>
        <w:spacing w:before="100" w:beforeAutospacing="1" w:after="100" w:afterAutospacing="1" w:line="240" w:lineRule="auto"/>
        <w:jc w:val="both"/>
        <w:rPr>
          <w:szCs w:val="24"/>
        </w:rPr>
      </w:pPr>
      <w:r>
        <w:lastRenderedPageBreak/>
        <w:t>Cuando el resultado sea divulgado por la Unión, deberá insertarse información sobre el titular de los derechos de autor. La información sobre derechos de autor deberá indicar: «© - año - nombre del titular de los derechos de autor. Reservados todos los derechos. La Unión Europea cuenta con licencia en determinadas condiciones.».</w:t>
      </w:r>
    </w:p>
    <w:p w14:paraId="3BBB8BE0" w14:textId="3A6C198A" w:rsidR="00D30E81" w:rsidRPr="004264AF" w:rsidRDefault="00D30E81" w:rsidP="00797757">
      <w:pPr>
        <w:spacing w:before="100" w:beforeAutospacing="1" w:after="100" w:afterAutospacing="1" w:line="240" w:lineRule="auto"/>
        <w:jc w:val="both"/>
        <w:rPr>
          <w:szCs w:val="24"/>
        </w:rPr>
      </w:pPr>
      <w:r>
        <w:t>Si el beneficiario concediera a la Comisión los derechos de uso, ello no afectará a la obligación de confidencialidad con arreglo a la cláusula II.6 o a sus obligaciones en virtud de la cláusula II.2.</w:t>
      </w:r>
    </w:p>
    <w:p w14:paraId="3BBB8BE1" w14:textId="72475AA2" w:rsidR="00D30E81" w:rsidRPr="001A04C2" w:rsidRDefault="00351830" w:rsidP="00797757">
      <w:pPr>
        <w:pStyle w:val="Ttulo2"/>
        <w:spacing w:before="100" w:beforeAutospacing="1" w:after="100" w:afterAutospacing="1"/>
      </w:pPr>
      <w:bookmarkStart w:id="63" w:name="_Toc441250840"/>
      <w:bookmarkStart w:id="64" w:name="_Toc1637179"/>
      <w:bookmarkStart w:id="65" w:name="_Toc16091664"/>
      <w:r>
        <w:t>CLÁUSULA II.10 - ADJUDICACIÓN DE LOS CONTRATOS NECESARIOS PARA LA EJECUCIÓN DE LA ACCIÓN</w:t>
      </w:r>
      <w:bookmarkEnd w:id="63"/>
      <w:bookmarkEnd w:id="64"/>
      <w:bookmarkEnd w:id="65"/>
    </w:p>
    <w:p w14:paraId="3BBB8BE2" w14:textId="2428E508" w:rsidR="00D30E81" w:rsidRPr="004264AF" w:rsidRDefault="00D30E81" w:rsidP="00797757">
      <w:pPr>
        <w:spacing w:before="100" w:beforeAutospacing="1" w:after="100" w:afterAutospacing="1" w:line="240" w:lineRule="auto"/>
        <w:ind w:left="709" w:hanging="709"/>
        <w:jc w:val="both"/>
        <w:rPr>
          <w:szCs w:val="24"/>
        </w:rPr>
      </w:pPr>
      <w:r>
        <w:rPr>
          <w:b/>
        </w:rPr>
        <w:t>II.10.1</w:t>
      </w:r>
      <w:r>
        <w:tab/>
        <w:t xml:space="preserve">Si la ejecución de la </w:t>
      </w:r>
      <w:r>
        <w:rPr>
          <w:i/>
        </w:rPr>
        <w:t>acción</w:t>
      </w:r>
      <w:r>
        <w:t xml:space="preserve"> requiere la adquisición de bienes, trabajos o servicios por parte del beneficiario, este podrá adjudicar el contrato siguiendo sus prácticas de compra habituales, siempre que el contrato se conceda a la oferta económicamente más ventajosa o, en su caso, a la oferta que presente el precio más bajo. Al hacerlo, deberá evitar cualquier </w:t>
      </w:r>
      <w:r>
        <w:rPr>
          <w:i/>
        </w:rPr>
        <w:t>conflicto de intereses</w:t>
      </w:r>
      <w:r>
        <w:t>.</w:t>
      </w:r>
    </w:p>
    <w:p w14:paraId="3BBB8BE3" w14:textId="77777777" w:rsidR="00D30E81" w:rsidRPr="004264AF" w:rsidRDefault="00D30E81" w:rsidP="00797757">
      <w:pPr>
        <w:spacing w:before="100" w:beforeAutospacing="1" w:after="100" w:afterAutospacing="1" w:line="240" w:lineRule="auto"/>
        <w:ind w:left="709" w:hanging="709"/>
        <w:jc w:val="both"/>
        <w:rPr>
          <w:szCs w:val="24"/>
        </w:rPr>
      </w:pPr>
      <w:r>
        <w:tab/>
        <w:t>El beneficiario deberá velar por que la Comisión, el Tribunal de Cuentas Europeo y la Oficina Europea de Lucha contra el Fraude (OLAF) puedan ejercer sus derechos en virtud de la cláusula II.27 también con respecto a sus contratistas.</w:t>
      </w:r>
    </w:p>
    <w:p w14:paraId="3BBB8BE4" w14:textId="77777777" w:rsidR="00D30E81" w:rsidRPr="004264AF" w:rsidRDefault="00D30E81" w:rsidP="00797757">
      <w:pPr>
        <w:spacing w:before="100" w:beforeAutospacing="1" w:after="100" w:afterAutospacing="1" w:line="240" w:lineRule="auto"/>
        <w:ind w:left="709" w:hanging="709"/>
        <w:jc w:val="both"/>
        <w:rPr>
          <w:szCs w:val="24"/>
        </w:rPr>
      </w:pPr>
      <w:r>
        <w:rPr>
          <w:b/>
        </w:rPr>
        <w:t>II.10.2</w:t>
      </w:r>
      <w:r>
        <w:t xml:space="preserve"> El beneficiario que sea «poder adjudicador» con arreglo a la Directiva 2014/24/UE</w:t>
      </w:r>
      <w:r>
        <w:rPr>
          <w:rStyle w:val="Refdenotaalpie"/>
        </w:rPr>
        <w:footnoteReference w:id="2"/>
      </w:r>
      <w:r>
        <w:t>, o «entidad adjudicadora» con arreglo a la Directiva 2014/25/UE</w:t>
      </w:r>
      <w:r>
        <w:rPr>
          <w:rStyle w:val="Refdenotaalpie"/>
        </w:rPr>
        <w:footnoteReference w:id="3"/>
      </w:r>
      <w:r>
        <w:t xml:space="preserve">, deberá atenerse a las normas nacionales sobre contratación pública aplicables. </w:t>
      </w:r>
    </w:p>
    <w:p w14:paraId="3BBB8BE5" w14:textId="77777777" w:rsidR="00D30E81" w:rsidRPr="004264AF" w:rsidRDefault="00D30E81" w:rsidP="00797757">
      <w:pPr>
        <w:spacing w:before="100" w:beforeAutospacing="1" w:after="100" w:afterAutospacing="1" w:line="240" w:lineRule="auto"/>
        <w:ind w:left="709"/>
        <w:jc w:val="both"/>
        <w:rPr>
          <w:szCs w:val="24"/>
        </w:rPr>
      </w:pPr>
      <w:r>
        <w:t>El beneficiario deberá garantizar que las condiciones que le son aplicables en virtud de las cláusulas II.4, II.5, II.6 y II.9 sean aplicables también a los contratistas.</w:t>
      </w:r>
    </w:p>
    <w:p w14:paraId="3BBB8BE6" w14:textId="77777777" w:rsidR="00D30E81" w:rsidRPr="004264AF" w:rsidRDefault="00D30E81" w:rsidP="00797757">
      <w:pPr>
        <w:spacing w:before="100" w:beforeAutospacing="1" w:after="100" w:afterAutospacing="1" w:line="240" w:lineRule="auto"/>
        <w:ind w:left="709" w:hanging="709"/>
        <w:jc w:val="both"/>
        <w:rPr>
          <w:szCs w:val="24"/>
        </w:rPr>
      </w:pPr>
      <w:r>
        <w:rPr>
          <w:b/>
        </w:rPr>
        <w:t>II.10.3</w:t>
      </w:r>
      <w:r>
        <w:tab/>
        <w:t xml:space="preserve">El beneficiario será el único responsable de la ejecución de la </w:t>
      </w:r>
      <w:r>
        <w:rPr>
          <w:i/>
        </w:rPr>
        <w:t>acción</w:t>
      </w:r>
      <w:r>
        <w:t xml:space="preserve"> y del cumplimiento de las disposiciones del convenio.  </w:t>
      </w:r>
    </w:p>
    <w:p w14:paraId="3BBB8BE7" w14:textId="166A3ABA" w:rsidR="00D30E81" w:rsidRPr="004264AF" w:rsidRDefault="00D30E81" w:rsidP="00797757">
      <w:pPr>
        <w:spacing w:before="100" w:beforeAutospacing="1" w:after="100" w:afterAutospacing="1" w:line="240" w:lineRule="auto"/>
        <w:ind w:left="709" w:hanging="709"/>
        <w:jc w:val="both"/>
        <w:rPr>
          <w:szCs w:val="24"/>
        </w:rPr>
      </w:pPr>
      <w:r>
        <w:rPr>
          <w:b/>
        </w:rPr>
        <w:t>II.10.4</w:t>
      </w:r>
      <w:r>
        <w:t xml:space="preserve"> Si el beneficiario incumpliera sus obligaciones en virtud de la cláusula II.10.1, los costes relacionados con el contrato de que se trate se considerarán no </w:t>
      </w:r>
      <w:r w:rsidR="001B1E51">
        <w:t>elegibles</w:t>
      </w:r>
      <w:r>
        <w:t xml:space="preserve"> con arreglo a lo dispuesto en la cláusula II.19.2, letras c), d) y e).</w:t>
      </w:r>
    </w:p>
    <w:p w14:paraId="3BBB8BE8" w14:textId="77777777" w:rsidR="00D30E81" w:rsidRPr="004264AF" w:rsidRDefault="00D30E81" w:rsidP="00797757">
      <w:pPr>
        <w:spacing w:before="100" w:beforeAutospacing="1" w:after="100" w:afterAutospacing="1" w:line="240" w:lineRule="auto"/>
        <w:ind w:left="709" w:hanging="709"/>
        <w:jc w:val="both"/>
        <w:rPr>
          <w:szCs w:val="24"/>
        </w:rPr>
      </w:pPr>
      <w:r>
        <w:tab/>
        <w:t>Si el beneficiario incumpliera sus obligaciones en virtud de la cláusula II.10.2, podrá reducirse el importe de la subvención de conformidad con la cláusula II.25.4.</w:t>
      </w:r>
    </w:p>
    <w:p w14:paraId="3BBB8BE9" w14:textId="2C15DD37" w:rsidR="00D30E81" w:rsidRPr="001A04C2" w:rsidRDefault="00351830" w:rsidP="00797757">
      <w:pPr>
        <w:pStyle w:val="Ttulo2"/>
        <w:spacing w:before="100" w:beforeAutospacing="1" w:after="100" w:afterAutospacing="1"/>
      </w:pPr>
      <w:bookmarkStart w:id="66" w:name="_Toc441250841"/>
      <w:bookmarkStart w:id="67" w:name="_Toc1637180"/>
      <w:bookmarkStart w:id="68" w:name="_Toc16091665"/>
      <w:r>
        <w:t>CLÁUSULA II.11 - SUBCONTRATACIÓN DE TAREAS QUE FORMAN PARTE DE LA ACCIÓN</w:t>
      </w:r>
      <w:bookmarkEnd w:id="66"/>
      <w:bookmarkEnd w:id="67"/>
      <w:bookmarkEnd w:id="68"/>
    </w:p>
    <w:p w14:paraId="3BBB8BEA" w14:textId="2FDDE7A2" w:rsidR="00D30E81" w:rsidRPr="004264AF" w:rsidRDefault="00D30E81" w:rsidP="001C2768">
      <w:pPr>
        <w:spacing w:before="100" w:beforeAutospacing="1" w:after="0" w:line="240" w:lineRule="auto"/>
        <w:ind w:left="851" w:hanging="851"/>
        <w:jc w:val="both"/>
        <w:rPr>
          <w:szCs w:val="24"/>
        </w:rPr>
      </w:pPr>
      <w:r>
        <w:rPr>
          <w:b/>
        </w:rPr>
        <w:t>II.11.1</w:t>
      </w:r>
      <w:r>
        <w:tab/>
        <w:t xml:space="preserve">Asimismo, el beneficiario podrá subcontratar tareas que formen parte de la </w:t>
      </w:r>
      <w:r>
        <w:rPr>
          <w:i/>
        </w:rPr>
        <w:t>acción</w:t>
      </w:r>
      <w:r>
        <w:t>. Si lo hace, deberá velar por que, además de las condiciones establecidas en la cláusula II.10, se cumplan las siguientes condiciones:</w:t>
      </w:r>
    </w:p>
    <w:p w14:paraId="3BBB8BEB" w14:textId="77777777" w:rsidR="00D30E81" w:rsidRPr="004264AF" w:rsidRDefault="00D30E81" w:rsidP="001C2768">
      <w:pPr>
        <w:numPr>
          <w:ilvl w:val="0"/>
          <w:numId w:val="50"/>
        </w:numPr>
        <w:spacing w:after="100" w:afterAutospacing="1" w:line="240" w:lineRule="auto"/>
        <w:ind w:left="1418" w:hanging="567"/>
        <w:jc w:val="both"/>
        <w:rPr>
          <w:szCs w:val="24"/>
        </w:rPr>
      </w:pPr>
      <w:r>
        <w:lastRenderedPageBreak/>
        <w:t xml:space="preserve">que la subcontratación no cubra tareas fundamentales de la </w:t>
      </w:r>
      <w:r>
        <w:rPr>
          <w:i/>
        </w:rPr>
        <w:t>acción</w:t>
      </w:r>
      <w:r>
        <w:t>;</w:t>
      </w:r>
    </w:p>
    <w:p w14:paraId="3BBB8BEC" w14:textId="77777777" w:rsidR="00D30E81" w:rsidRPr="004264AF" w:rsidRDefault="00D30E81" w:rsidP="007F6A18">
      <w:pPr>
        <w:numPr>
          <w:ilvl w:val="0"/>
          <w:numId w:val="50"/>
        </w:numPr>
        <w:spacing w:before="100" w:beforeAutospacing="1" w:after="100" w:afterAutospacing="1" w:line="240" w:lineRule="auto"/>
        <w:ind w:left="1418" w:hanging="567"/>
        <w:jc w:val="both"/>
        <w:rPr>
          <w:szCs w:val="24"/>
        </w:rPr>
      </w:pPr>
      <w:r>
        <w:t xml:space="preserve">que el recurso a la subcontratación esté justificado por la naturaleza de la </w:t>
      </w:r>
      <w:r>
        <w:rPr>
          <w:i/>
        </w:rPr>
        <w:t>acción</w:t>
      </w:r>
      <w:r>
        <w:t xml:space="preserve"> y lo que sea necesario para su ejecución;</w:t>
      </w:r>
    </w:p>
    <w:p w14:paraId="3BBB8BED" w14:textId="77777777" w:rsidR="00D30E81" w:rsidRPr="004264AF" w:rsidRDefault="00D30E81" w:rsidP="007F6A18">
      <w:pPr>
        <w:numPr>
          <w:ilvl w:val="0"/>
          <w:numId w:val="50"/>
        </w:numPr>
        <w:spacing w:before="100" w:beforeAutospacing="1" w:after="100" w:afterAutospacing="1" w:line="240" w:lineRule="auto"/>
        <w:ind w:left="1418" w:hanging="567"/>
        <w:jc w:val="both"/>
        <w:rPr>
          <w:szCs w:val="24"/>
        </w:rPr>
      </w:pPr>
      <w:r>
        <w:t>que los costes estimados de la subcontratación sean claramente identificables en el presupuesto estimativo que figura en el anexo III;</w:t>
      </w:r>
    </w:p>
    <w:p w14:paraId="3BBB8BEE" w14:textId="77777777" w:rsidR="00D30E81" w:rsidRPr="004264AF" w:rsidRDefault="00D30E81" w:rsidP="001C2768">
      <w:pPr>
        <w:numPr>
          <w:ilvl w:val="0"/>
          <w:numId w:val="50"/>
        </w:numPr>
        <w:spacing w:before="100" w:beforeAutospacing="1" w:after="0" w:line="240" w:lineRule="auto"/>
        <w:ind w:left="1418" w:hanging="567"/>
        <w:jc w:val="both"/>
        <w:rPr>
          <w:szCs w:val="24"/>
        </w:rPr>
      </w:pPr>
      <w:r>
        <w:t>que cualquier posible recurso a la subcontratación, en caso de no estar previsto en el anexo I, sea comunicado por el beneficiario y aprobado por la Comisión. La Comisión podrá dar su aprobación:</w:t>
      </w:r>
    </w:p>
    <w:p w14:paraId="3BBB8BEF" w14:textId="114231C1" w:rsidR="00D30E81" w:rsidRPr="004264AF" w:rsidRDefault="00D30E81" w:rsidP="001C2768">
      <w:pPr>
        <w:spacing w:after="0" w:line="240" w:lineRule="auto"/>
        <w:ind w:left="1985" w:hanging="567"/>
        <w:jc w:val="both"/>
        <w:rPr>
          <w:szCs w:val="24"/>
        </w:rPr>
      </w:pPr>
      <w:r>
        <w:t xml:space="preserve">i) </w:t>
      </w:r>
      <w:r>
        <w:tab/>
        <w:t xml:space="preserve">antes de cualquier posible recurso a la subcontratación, si el beneficiario solicita una modificación, conforme a lo dispuesto en la cláusula II.13; o </w:t>
      </w:r>
    </w:p>
    <w:p w14:paraId="3BBB8BF0" w14:textId="337B6433" w:rsidR="00D30E81" w:rsidRPr="004264AF" w:rsidRDefault="00D30E81" w:rsidP="001C2768">
      <w:pPr>
        <w:spacing w:after="0" w:line="240" w:lineRule="auto"/>
        <w:ind w:left="1985" w:hanging="567"/>
        <w:jc w:val="both"/>
        <w:rPr>
          <w:szCs w:val="24"/>
        </w:rPr>
      </w:pPr>
      <w:r>
        <w:t xml:space="preserve">ii) </w:t>
      </w:r>
      <w:r>
        <w:tab/>
        <w:t>tras recurrir a la subcontratación, si esta:</w:t>
      </w:r>
    </w:p>
    <w:p w14:paraId="3BBB8BF1" w14:textId="1C4DFD0B" w:rsidR="00D30E81" w:rsidRPr="001C2768" w:rsidRDefault="00D30E81" w:rsidP="001C2768">
      <w:pPr>
        <w:pStyle w:val="Prrafodelista"/>
        <w:numPr>
          <w:ilvl w:val="4"/>
          <w:numId w:val="123"/>
        </w:numPr>
        <w:spacing w:after="0" w:line="240" w:lineRule="auto"/>
        <w:ind w:left="2268" w:hanging="283"/>
        <w:jc w:val="both"/>
      </w:pPr>
      <w:r>
        <w:t>se justifica específicamente en el informe técnico intermedio o final a que se refieren las cláusulas I.4.3 y I.4.4; y</w:t>
      </w:r>
    </w:p>
    <w:p w14:paraId="3BBB8BF2" w14:textId="76F1434B" w:rsidR="00D30E81" w:rsidRPr="001C2768" w:rsidRDefault="00D30E81" w:rsidP="001C2768">
      <w:pPr>
        <w:pStyle w:val="Prrafodelista"/>
        <w:numPr>
          <w:ilvl w:val="4"/>
          <w:numId w:val="123"/>
        </w:numPr>
        <w:spacing w:after="0" w:line="240" w:lineRule="auto"/>
        <w:ind w:left="2268" w:hanging="283"/>
        <w:jc w:val="both"/>
      </w:pPr>
      <w:r>
        <w:t>no implica modificaciones del Convenio que pudieran cuestionar la decisión de adjudicar la subvención o ser contrarias al principio de igualdad de trato entre los solicitantes;</w:t>
      </w:r>
    </w:p>
    <w:p w14:paraId="3BBB8BF3" w14:textId="77777777" w:rsidR="00D30E81" w:rsidRPr="004264AF" w:rsidRDefault="00D30E81" w:rsidP="001C2768">
      <w:pPr>
        <w:numPr>
          <w:ilvl w:val="0"/>
          <w:numId w:val="50"/>
        </w:numPr>
        <w:spacing w:after="100" w:afterAutospacing="1" w:line="240" w:lineRule="auto"/>
        <w:ind w:left="1418" w:hanging="567"/>
        <w:jc w:val="both"/>
        <w:rPr>
          <w:szCs w:val="24"/>
        </w:rPr>
      </w:pPr>
      <w:r>
        <w:t>el beneficiario garantiza que las condiciones que le son aplicables con arreglo a la cláusula II.8 también son aplicables a los subcontratistas.</w:t>
      </w:r>
    </w:p>
    <w:p w14:paraId="3BBB8BF4" w14:textId="4C9DBA99" w:rsidR="00D30E81" w:rsidRPr="004264AF" w:rsidRDefault="00D30E81" w:rsidP="00797757">
      <w:pPr>
        <w:adjustRightInd w:val="0"/>
        <w:spacing w:before="100" w:beforeAutospacing="1" w:after="100" w:afterAutospacing="1" w:line="240" w:lineRule="auto"/>
        <w:ind w:left="709" w:hanging="709"/>
        <w:jc w:val="both"/>
        <w:rPr>
          <w:szCs w:val="24"/>
        </w:rPr>
      </w:pPr>
      <w:r>
        <w:rPr>
          <w:b/>
        </w:rPr>
        <w:t>II.11.2</w:t>
      </w:r>
      <w:r>
        <w:t xml:space="preserve"> Si el beneficiario incumpliera sus obligaciones en virtud de la cláusula II.11.1, letras a), b), c) o d), los costes relacionados con el contrato de que se trate se considerarán no </w:t>
      </w:r>
      <w:r w:rsidR="001B1E51">
        <w:t>elegibles</w:t>
      </w:r>
      <w:r>
        <w:t xml:space="preserve"> con arreglo a lo dispuesto en la cláusula II.19.2, letra f).  </w:t>
      </w:r>
    </w:p>
    <w:p w14:paraId="3BBB8BF6" w14:textId="3ED76211" w:rsidR="00F95401" w:rsidRDefault="00D30E81" w:rsidP="00F52591">
      <w:pPr>
        <w:adjustRightInd w:val="0"/>
        <w:spacing w:before="100" w:beforeAutospacing="1" w:after="100" w:afterAutospacing="1" w:line="240" w:lineRule="auto"/>
        <w:ind w:left="709"/>
        <w:jc w:val="both"/>
        <w:rPr>
          <w:szCs w:val="24"/>
        </w:rPr>
      </w:pPr>
      <w:r>
        <w:t>Si el beneficiario incumpliera sus obligaciones en virtud de la cláusula II.11.1, letra e), podrá reducirse el importe de la subvención de conformidad con la cláusula II.25.4.</w:t>
      </w:r>
    </w:p>
    <w:p w14:paraId="3BBB8BF8" w14:textId="67D9ED6E" w:rsidR="00D30E81" w:rsidRPr="001A04C2" w:rsidRDefault="00351830" w:rsidP="00797757">
      <w:pPr>
        <w:pStyle w:val="Ttulo2"/>
        <w:spacing w:before="100" w:beforeAutospacing="1" w:after="100" w:afterAutospacing="1"/>
      </w:pPr>
      <w:bookmarkStart w:id="69" w:name="_Toc441250842"/>
      <w:bookmarkStart w:id="70" w:name="_Toc1637181"/>
      <w:bookmarkStart w:id="71" w:name="_Toc16091666"/>
      <w:r>
        <w:t>CLÁUSULA II.12 - AYUDA FINANCIERA A TERCEROS</w:t>
      </w:r>
      <w:bookmarkEnd w:id="69"/>
      <w:bookmarkEnd w:id="70"/>
      <w:bookmarkEnd w:id="71"/>
    </w:p>
    <w:p w14:paraId="3BBB8BF9" w14:textId="3868582C" w:rsidR="00D30E81" w:rsidRPr="004264AF" w:rsidRDefault="00D30E81" w:rsidP="001C2768">
      <w:pPr>
        <w:spacing w:before="100" w:beforeAutospacing="1" w:after="0" w:line="240" w:lineRule="auto"/>
        <w:ind w:left="851" w:hanging="851"/>
        <w:jc w:val="both"/>
        <w:rPr>
          <w:szCs w:val="24"/>
        </w:rPr>
      </w:pPr>
      <w:r>
        <w:rPr>
          <w:b/>
        </w:rPr>
        <w:t>II.12.1</w:t>
      </w:r>
      <w:r>
        <w:tab/>
        <w:t xml:space="preserve">Si, al ejecutar la </w:t>
      </w:r>
      <w:r>
        <w:rPr>
          <w:i/>
        </w:rPr>
        <w:t>acción</w:t>
      </w:r>
      <w:r>
        <w:t>, el beneficiario tuviera que ofrecer ayuda financiera a terceros, deberá otorgar dicha ayuda de conformidad con las condiciones especificadas en el anexo I</w:t>
      </w:r>
      <w:r w:rsidR="003E655B">
        <w:t>I</w:t>
      </w:r>
      <w:r>
        <w:t>. En estas circunstancias, deberá figurar al menos la siguiente información:</w:t>
      </w:r>
    </w:p>
    <w:p w14:paraId="3BBB8BFA" w14:textId="11E29D8E" w:rsidR="00D30E81" w:rsidRPr="004264AF" w:rsidRDefault="00D30E81" w:rsidP="001C2768">
      <w:pPr>
        <w:numPr>
          <w:ilvl w:val="0"/>
          <w:numId w:val="51"/>
        </w:numPr>
        <w:spacing w:after="100" w:afterAutospacing="1" w:line="240" w:lineRule="auto"/>
        <w:ind w:left="1418" w:hanging="567"/>
        <w:jc w:val="both"/>
        <w:rPr>
          <w:szCs w:val="24"/>
        </w:rPr>
      </w:pPr>
      <w:r>
        <w:t>el importe máximo de la ayuda financiera. Este importe</w:t>
      </w:r>
      <w:r w:rsidR="00C02F01">
        <w:t xml:space="preserve"> no podrá ser superior a 60 000 </w:t>
      </w:r>
      <w:r>
        <w:t xml:space="preserve">EUR por cada tercero, salvo en el caso de que conseguir el objetivo de la </w:t>
      </w:r>
      <w:r>
        <w:rPr>
          <w:i/>
        </w:rPr>
        <w:t>acción</w:t>
      </w:r>
      <w:r>
        <w:t xml:space="preserve"> tal como se especifica en el anexo I fuera imposible o excesivamente difícil;</w:t>
      </w:r>
    </w:p>
    <w:p w14:paraId="3BBB8BFB" w14:textId="77777777" w:rsidR="00D30E81" w:rsidRPr="004264AF" w:rsidRDefault="00D30E81" w:rsidP="001C2768">
      <w:pPr>
        <w:numPr>
          <w:ilvl w:val="0"/>
          <w:numId w:val="51"/>
        </w:numPr>
        <w:spacing w:after="100" w:afterAutospacing="1" w:line="240" w:lineRule="auto"/>
        <w:ind w:left="1418" w:hanging="567"/>
        <w:jc w:val="both"/>
        <w:rPr>
          <w:szCs w:val="24"/>
        </w:rPr>
      </w:pPr>
      <w:r>
        <w:t>los criterios para determinar el importe exacto del apoyo financiero;</w:t>
      </w:r>
    </w:p>
    <w:p w14:paraId="3BBB8BFC" w14:textId="77777777" w:rsidR="00D30E81" w:rsidRPr="004264AF" w:rsidRDefault="00D30E81" w:rsidP="001C2768">
      <w:pPr>
        <w:numPr>
          <w:ilvl w:val="0"/>
          <w:numId w:val="51"/>
        </w:numPr>
        <w:spacing w:after="100" w:afterAutospacing="1" w:line="240" w:lineRule="auto"/>
        <w:ind w:left="1418" w:hanging="567"/>
        <w:jc w:val="both"/>
        <w:rPr>
          <w:szCs w:val="24"/>
        </w:rPr>
      </w:pPr>
      <w:r>
        <w:t>los diversos tipos de actividad que pueden recibir ayuda financiera, sobre la base de una lista fija;</w:t>
      </w:r>
    </w:p>
    <w:p w14:paraId="3BBB8BFD" w14:textId="77777777" w:rsidR="00D30E81" w:rsidRPr="004264AF" w:rsidRDefault="00D30E81" w:rsidP="001C2768">
      <w:pPr>
        <w:numPr>
          <w:ilvl w:val="0"/>
          <w:numId w:val="51"/>
        </w:numPr>
        <w:spacing w:after="100" w:afterAutospacing="1" w:line="240" w:lineRule="auto"/>
        <w:ind w:left="1418" w:hanging="567"/>
        <w:jc w:val="both"/>
        <w:rPr>
          <w:szCs w:val="24"/>
        </w:rPr>
      </w:pPr>
      <w:r>
        <w:t>las personas o categorías de personas que pueden recibir ayuda financiera;</w:t>
      </w:r>
    </w:p>
    <w:p w14:paraId="3BBB8BFE" w14:textId="77777777" w:rsidR="00D30E81" w:rsidRPr="004264AF" w:rsidRDefault="00D30E81" w:rsidP="001C2768">
      <w:pPr>
        <w:numPr>
          <w:ilvl w:val="0"/>
          <w:numId w:val="51"/>
        </w:numPr>
        <w:spacing w:after="100" w:afterAutospacing="1" w:line="240" w:lineRule="auto"/>
        <w:ind w:left="1418" w:hanging="567"/>
        <w:jc w:val="both"/>
        <w:rPr>
          <w:szCs w:val="24"/>
        </w:rPr>
      </w:pPr>
      <w:r>
        <w:t>los criterios para conceder el apoyo financiero.</w:t>
      </w:r>
    </w:p>
    <w:p w14:paraId="3BBB8BFF" w14:textId="160B6E8C" w:rsidR="00D30E81" w:rsidRPr="004264AF" w:rsidRDefault="00D30E81" w:rsidP="001C2768">
      <w:pPr>
        <w:spacing w:before="100" w:beforeAutospacing="1" w:after="0" w:line="240" w:lineRule="auto"/>
        <w:ind w:left="851" w:hanging="851"/>
        <w:jc w:val="both"/>
        <w:rPr>
          <w:szCs w:val="24"/>
        </w:rPr>
      </w:pPr>
      <w:r>
        <w:rPr>
          <w:b/>
        </w:rPr>
        <w:t>II.12.2</w:t>
      </w:r>
      <w:r>
        <w:tab/>
        <w:t>No obstante lo dispuesto en la cláusula II.12.1, si la ayuda financiera adopta la forma de premio, el beneficiario deberá ofrecer esta ayuda financiera con arreglo a las condiciones que figuran en el anexo I</w:t>
      </w:r>
      <w:r w:rsidR="003E655B">
        <w:t>I</w:t>
      </w:r>
      <w:r>
        <w:t>. En esas condiciones, deberá facilitarse al menos la siguiente información:</w:t>
      </w:r>
    </w:p>
    <w:p w14:paraId="3BBB8C01" w14:textId="661A2254" w:rsidR="00D30E81" w:rsidRPr="004264AF" w:rsidRDefault="00D30E81" w:rsidP="001C2768">
      <w:pPr>
        <w:tabs>
          <w:tab w:val="left" w:pos="1418"/>
        </w:tabs>
        <w:adjustRightInd w:val="0"/>
        <w:spacing w:after="0" w:line="240" w:lineRule="auto"/>
        <w:ind w:left="1418" w:hanging="567"/>
        <w:jc w:val="both"/>
        <w:rPr>
          <w:szCs w:val="24"/>
        </w:rPr>
      </w:pPr>
      <w:r>
        <w:t xml:space="preserve">a) </w:t>
      </w:r>
      <w:r>
        <w:tab/>
        <w:t>los criterios de admisibilidad y de concesión;</w:t>
      </w:r>
    </w:p>
    <w:p w14:paraId="3BBB8C02" w14:textId="13A3E4E2" w:rsidR="00D30E81" w:rsidRPr="004264AF" w:rsidRDefault="00D30E81" w:rsidP="001C2768">
      <w:pPr>
        <w:tabs>
          <w:tab w:val="left" w:pos="1418"/>
        </w:tabs>
        <w:adjustRightInd w:val="0"/>
        <w:spacing w:after="0" w:line="240" w:lineRule="auto"/>
        <w:ind w:left="1418" w:hanging="567"/>
        <w:jc w:val="both"/>
        <w:rPr>
          <w:szCs w:val="24"/>
        </w:rPr>
      </w:pPr>
      <w:r>
        <w:t xml:space="preserve">b) </w:t>
      </w:r>
      <w:r>
        <w:tab/>
        <w:t>el importe del premio;</w:t>
      </w:r>
    </w:p>
    <w:p w14:paraId="3BBB8C03" w14:textId="119068F4" w:rsidR="00D30E81" w:rsidRPr="004264AF" w:rsidRDefault="00D30E81" w:rsidP="001C2768">
      <w:pPr>
        <w:tabs>
          <w:tab w:val="left" w:pos="1418"/>
        </w:tabs>
        <w:adjustRightInd w:val="0"/>
        <w:spacing w:after="0" w:line="240" w:lineRule="auto"/>
        <w:ind w:left="1418" w:hanging="567"/>
        <w:jc w:val="both"/>
        <w:rPr>
          <w:szCs w:val="24"/>
        </w:rPr>
      </w:pPr>
      <w:r>
        <w:t xml:space="preserve">c) </w:t>
      </w:r>
      <w:r>
        <w:tab/>
        <w:t>las modalidades de pago.</w:t>
      </w:r>
    </w:p>
    <w:p w14:paraId="3BBB8C04" w14:textId="77777777" w:rsidR="00D30E81" w:rsidRPr="004264AF" w:rsidRDefault="00D30E81" w:rsidP="00797757">
      <w:pPr>
        <w:spacing w:before="100" w:beforeAutospacing="1" w:after="100" w:afterAutospacing="1" w:line="240" w:lineRule="auto"/>
        <w:ind w:left="851" w:hanging="851"/>
        <w:jc w:val="both"/>
        <w:rPr>
          <w:szCs w:val="24"/>
        </w:rPr>
      </w:pPr>
      <w:r>
        <w:rPr>
          <w:b/>
        </w:rPr>
        <w:lastRenderedPageBreak/>
        <w:t>II.12.3</w:t>
      </w:r>
      <w:r>
        <w:tab/>
        <w:t>El beneficiario deberá garantizar que las condiciones que le son aplicables en virtud de las cláusulas II.4, II.5, II.6, II.8, II.9 y II.27 también lo son a los terceros que reciban apoyo financiero.</w:t>
      </w:r>
    </w:p>
    <w:p w14:paraId="3BBB8C05" w14:textId="2338EF5C" w:rsidR="00D30E81" w:rsidRPr="001A04C2" w:rsidRDefault="00351830" w:rsidP="00797757">
      <w:pPr>
        <w:pStyle w:val="Ttulo2"/>
        <w:spacing w:before="100" w:beforeAutospacing="1" w:after="100" w:afterAutospacing="1"/>
      </w:pPr>
      <w:bookmarkStart w:id="72" w:name="_Toc441250843"/>
      <w:bookmarkStart w:id="73" w:name="_Toc1637182"/>
      <w:bookmarkStart w:id="74" w:name="_Toc16091667"/>
      <w:r>
        <w:t>CLÁUSULA II.13 - MODIFICACIONES DE LOS CONVENIOS</w:t>
      </w:r>
      <w:bookmarkEnd w:id="72"/>
      <w:bookmarkEnd w:id="73"/>
      <w:bookmarkEnd w:id="74"/>
    </w:p>
    <w:p w14:paraId="3BBB8C07" w14:textId="77777777" w:rsidR="00D30E81" w:rsidRPr="004264AF" w:rsidRDefault="00D30E81" w:rsidP="00797757">
      <w:pPr>
        <w:spacing w:before="100" w:beforeAutospacing="1" w:after="100" w:afterAutospacing="1" w:line="240" w:lineRule="auto"/>
        <w:ind w:left="851" w:hanging="851"/>
        <w:jc w:val="both"/>
        <w:rPr>
          <w:szCs w:val="24"/>
        </w:rPr>
      </w:pPr>
      <w:r>
        <w:rPr>
          <w:b/>
        </w:rPr>
        <w:t>II.13.1</w:t>
      </w:r>
      <w:r>
        <w:tab/>
        <w:t>Cualquier modificación del convenio se hará por escrito.</w:t>
      </w:r>
    </w:p>
    <w:p w14:paraId="3BBB8C08" w14:textId="727A9C84" w:rsidR="00D30E81" w:rsidRPr="004264AF" w:rsidRDefault="00D30E81" w:rsidP="00797757">
      <w:pPr>
        <w:spacing w:before="100" w:beforeAutospacing="1" w:after="100" w:afterAutospacing="1" w:line="240" w:lineRule="auto"/>
        <w:ind w:left="851" w:hanging="851"/>
        <w:jc w:val="both"/>
        <w:rPr>
          <w:szCs w:val="24"/>
        </w:rPr>
      </w:pPr>
      <w:r>
        <w:rPr>
          <w:b/>
        </w:rPr>
        <w:t>II.13.2</w:t>
      </w:r>
      <w:r>
        <w:tab/>
        <w:t xml:space="preserve">Las modificaciones no podrán tener por objeto o efecto introducir en el </w:t>
      </w:r>
      <w:r w:rsidR="00646135">
        <w:t xml:space="preserve">convenio </w:t>
      </w:r>
      <w:r>
        <w:t>cambios que pudieran cuestionar la decisión de conceder la subvención o ser contrarios a la igualdad de trato entre los solicitantes.</w:t>
      </w:r>
    </w:p>
    <w:p w14:paraId="3BBB8C09" w14:textId="77777777" w:rsidR="00D30E81" w:rsidRPr="004264AF" w:rsidRDefault="00D30E81" w:rsidP="001C2768">
      <w:pPr>
        <w:spacing w:before="100" w:beforeAutospacing="1" w:after="0" w:line="240" w:lineRule="auto"/>
        <w:ind w:left="851" w:hanging="851"/>
        <w:jc w:val="both"/>
        <w:rPr>
          <w:szCs w:val="24"/>
        </w:rPr>
      </w:pPr>
      <w:r>
        <w:rPr>
          <w:b/>
        </w:rPr>
        <w:t>II.13.3</w:t>
      </w:r>
      <w:r>
        <w:tab/>
        <w:t>Las solicitudes de modificaciones deberán:</w:t>
      </w:r>
    </w:p>
    <w:p w14:paraId="3BBB8C0A" w14:textId="471E2A25" w:rsidR="00D30E81" w:rsidRPr="004264AF" w:rsidRDefault="00D30E81" w:rsidP="001C2768">
      <w:pPr>
        <w:numPr>
          <w:ilvl w:val="0"/>
          <w:numId w:val="52"/>
        </w:numPr>
        <w:spacing w:after="100" w:afterAutospacing="1" w:line="240" w:lineRule="auto"/>
        <w:ind w:left="1418" w:hanging="567"/>
        <w:jc w:val="both"/>
        <w:rPr>
          <w:szCs w:val="24"/>
        </w:rPr>
      </w:pPr>
      <w:r>
        <w:t>estar debidamente justificadas;</w:t>
      </w:r>
    </w:p>
    <w:p w14:paraId="3BBB8C0B" w14:textId="77777777" w:rsidR="00D30E81" w:rsidRPr="004264AF" w:rsidRDefault="00D30E81" w:rsidP="007F6A18">
      <w:pPr>
        <w:numPr>
          <w:ilvl w:val="0"/>
          <w:numId w:val="52"/>
        </w:numPr>
        <w:spacing w:before="100" w:beforeAutospacing="1" w:after="100" w:afterAutospacing="1" w:line="240" w:lineRule="auto"/>
        <w:ind w:left="1418" w:hanging="567"/>
        <w:jc w:val="both"/>
        <w:rPr>
          <w:szCs w:val="24"/>
        </w:rPr>
      </w:pPr>
      <w:r>
        <w:t>ir acompañadas de los justificantes pertinentes; y</w:t>
      </w:r>
    </w:p>
    <w:p w14:paraId="3BBB8C0C" w14:textId="69998C4B" w:rsidR="00D30E81" w:rsidRPr="004264AF" w:rsidRDefault="00D30E81" w:rsidP="007F6A18">
      <w:pPr>
        <w:numPr>
          <w:ilvl w:val="0"/>
          <w:numId w:val="52"/>
        </w:numPr>
        <w:spacing w:before="100" w:beforeAutospacing="1" w:after="100" w:afterAutospacing="1" w:line="240" w:lineRule="auto"/>
        <w:ind w:left="1418" w:hanging="567"/>
        <w:jc w:val="both"/>
        <w:rPr>
          <w:szCs w:val="24"/>
        </w:rPr>
      </w:pPr>
      <w:r>
        <w:t xml:space="preserve">enviarse a la otra Parte en el momento oportuno antes de la fecha prevista para que surta efecto, y en cualquier caso un mes antes del final del </w:t>
      </w:r>
      <w:r>
        <w:rPr>
          <w:i/>
        </w:rPr>
        <w:t xml:space="preserve">periodo de </w:t>
      </w:r>
      <w:r w:rsidR="00646135">
        <w:rPr>
          <w:i/>
        </w:rPr>
        <w:t>aplica</w:t>
      </w:r>
      <w:r>
        <w:rPr>
          <w:i/>
        </w:rPr>
        <w:t>ción</w:t>
      </w:r>
      <w:r>
        <w:t>.</w:t>
      </w:r>
    </w:p>
    <w:p w14:paraId="3BBB8C0D" w14:textId="77777777" w:rsidR="00D30E81" w:rsidRPr="004264AF" w:rsidRDefault="00D30E81" w:rsidP="00797757">
      <w:pPr>
        <w:spacing w:before="100" w:beforeAutospacing="1" w:after="100" w:afterAutospacing="1" w:line="240" w:lineRule="auto"/>
        <w:ind w:left="851"/>
        <w:jc w:val="both"/>
        <w:rPr>
          <w:szCs w:val="24"/>
        </w:rPr>
      </w:pPr>
      <w:r>
        <w:t>La letra c) no se aplicará en casos debidamente justificados por la Parte que solicite la modificación, siempre que la otra Parte esté de acuerdo.</w:t>
      </w:r>
    </w:p>
    <w:p w14:paraId="3BBB8C0E" w14:textId="601C9374" w:rsidR="00D30E81" w:rsidRPr="004264AF" w:rsidRDefault="00D30E81" w:rsidP="00797757">
      <w:pPr>
        <w:spacing w:before="100" w:beforeAutospacing="1" w:after="100" w:afterAutospacing="1" w:line="240" w:lineRule="auto"/>
        <w:ind w:left="851" w:hanging="851"/>
        <w:jc w:val="both"/>
        <w:rPr>
          <w:szCs w:val="24"/>
        </w:rPr>
      </w:pPr>
      <w:r>
        <w:rPr>
          <w:b/>
        </w:rPr>
        <w:t>II.13.4</w:t>
      </w:r>
      <w:r>
        <w:tab/>
        <w:t>En el caso de una subvención de funcionamiento el periodo establecido en la cláusula I.2.2 no se podrá ampliar mediante modificaciones.</w:t>
      </w:r>
    </w:p>
    <w:p w14:paraId="3BBB8C0F" w14:textId="77777777" w:rsidR="00D30E81" w:rsidRPr="004264AF" w:rsidRDefault="00D30E81" w:rsidP="00797757">
      <w:pPr>
        <w:spacing w:before="100" w:beforeAutospacing="1" w:after="100" w:afterAutospacing="1" w:line="240" w:lineRule="auto"/>
        <w:ind w:left="851" w:hanging="851"/>
        <w:jc w:val="both"/>
        <w:rPr>
          <w:szCs w:val="24"/>
        </w:rPr>
      </w:pPr>
      <w:r>
        <w:rPr>
          <w:b/>
        </w:rPr>
        <w:t>II.13.5</w:t>
      </w:r>
      <w:r>
        <w:tab/>
        <w:t>Las modificaciones entrarán en vigor el día de su firma por la Parte que lo haga en último lugar o en la fecha de aprobación de la solicitud de modificación.</w:t>
      </w:r>
    </w:p>
    <w:p w14:paraId="3BBB8C10" w14:textId="3AC0F09E" w:rsidR="00D30E81" w:rsidRPr="004264AF" w:rsidRDefault="00D30E81" w:rsidP="00797757">
      <w:pPr>
        <w:spacing w:before="100" w:beforeAutospacing="1" w:after="100" w:afterAutospacing="1" w:line="240" w:lineRule="auto"/>
        <w:ind w:left="851"/>
        <w:jc w:val="both"/>
        <w:rPr>
          <w:szCs w:val="24"/>
        </w:rPr>
      </w:pPr>
      <w:r>
        <w:t>Las modificaciones surtirán efecto en la fecha acordada por las Partes o, a falta de una fecha acordada, en la fecha en que la modificación entre en vigor.</w:t>
      </w:r>
    </w:p>
    <w:p w14:paraId="3BBB8C1D" w14:textId="77777777" w:rsidR="00D30E81" w:rsidRPr="001A04C2" w:rsidRDefault="00C03303" w:rsidP="00797757">
      <w:pPr>
        <w:pStyle w:val="Ttulo2"/>
        <w:spacing w:before="100" w:beforeAutospacing="1" w:after="100" w:afterAutospacing="1"/>
      </w:pPr>
      <w:bookmarkStart w:id="75" w:name="_Toc441250844"/>
      <w:bookmarkStart w:id="76" w:name="_Toc1637183"/>
      <w:bookmarkStart w:id="77" w:name="_Toc16091668"/>
      <w:r>
        <w:t>CLÁUSULA II.14 - CESIÓN DE LAS SOLICITUDES DE PAGO A TERCEROS</w:t>
      </w:r>
      <w:bookmarkEnd w:id="75"/>
      <w:bookmarkEnd w:id="76"/>
      <w:bookmarkEnd w:id="77"/>
    </w:p>
    <w:p w14:paraId="3BBB8C1E" w14:textId="77777777" w:rsidR="00D30E81" w:rsidRPr="004264AF" w:rsidRDefault="00D30E81" w:rsidP="00797757">
      <w:pPr>
        <w:spacing w:before="100" w:beforeAutospacing="1" w:after="100" w:afterAutospacing="1" w:line="240" w:lineRule="auto"/>
        <w:ind w:left="851" w:hanging="851"/>
        <w:jc w:val="both"/>
        <w:rPr>
          <w:szCs w:val="24"/>
        </w:rPr>
      </w:pPr>
      <w:r>
        <w:rPr>
          <w:b/>
        </w:rPr>
        <w:t>II.14.1</w:t>
      </w:r>
      <w:r>
        <w:tab/>
        <w:t>El beneficiario no podrá ceder a un tercero ninguna de sus solicitudes de pago a la Comisión, salvo si lo aprueba la Comisión sobre la base de una petición escrita motivada del beneficiario.</w:t>
      </w:r>
    </w:p>
    <w:p w14:paraId="3BBB8C1F" w14:textId="77777777" w:rsidR="00D30E81" w:rsidRPr="004264AF" w:rsidRDefault="00D30E81" w:rsidP="00797757">
      <w:pPr>
        <w:spacing w:before="100" w:beforeAutospacing="1" w:after="100" w:afterAutospacing="1" w:line="240" w:lineRule="auto"/>
        <w:ind w:left="851"/>
        <w:jc w:val="both"/>
        <w:rPr>
          <w:szCs w:val="24"/>
        </w:rPr>
      </w:pPr>
      <w:r>
        <w:t>Si la Comisión no aceptara la cesión o no se cumplieran los términos de la misma, esta no tendrá ningún efecto sobre ella.</w:t>
      </w:r>
    </w:p>
    <w:p w14:paraId="3BBB8C20" w14:textId="77777777" w:rsidR="00D30E81" w:rsidRPr="004264AF" w:rsidRDefault="00D30E81" w:rsidP="00797757">
      <w:pPr>
        <w:spacing w:before="100" w:beforeAutospacing="1" w:after="100" w:afterAutospacing="1" w:line="240" w:lineRule="auto"/>
        <w:ind w:left="851" w:hanging="851"/>
        <w:jc w:val="both"/>
        <w:rPr>
          <w:szCs w:val="24"/>
        </w:rPr>
      </w:pPr>
      <w:r>
        <w:rPr>
          <w:b/>
        </w:rPr>
        <w:t>II.14.2</w:t>
      </w:r>
      <w:r>
        <w:tab/>
        <w:t>En ningún caso dicha cesión podrá liberar al beneficiario de sus obligaciones frente a la Comisión.</w:t>
      </w:r>
    </w:p>
    <w:p w14:paraId="3BBB8C21" w14:textId="39E7768E" w:rsidR="00D30E81" w:rsidRPr="001A04C2" w:rsidRDefault="00C03303" w:rsidP="00797757">
      <w:pPr>
        <w:pStyle w:val="Ttulo2"/>
        <w:spacing w:before="100" w:beforeAutospacing="1" w:after="100" w:afterAutospacing="1"/>
      </w:pPr>
      <w:bookmarkStart w:id="78" w:name="_Toc441250845"/>
      <w:bookmarkStart w:id="79" w:name="_Toc1637184"/>
      <w:bookmarkStart w:id="80" w:name="_Toc16091669"/>
      <w:r>
        <w:t>CLÁUSULA II.15 - FUERZA MAYOR</w:t>
      </w:r>
      <w:bookmarkEnd w:id="78"/>
      <w:bookmarkEnd w:id="79"/>
      <w:bookmarkEnd w:id="80"/>
    </w:p>
    <w:p w14:paraId="3BBB8C22" w14:textId="77777777" w:rsidR="00D30E81" w:rsidRPr="004264AF" w:rsidRDefault="00D30E81" w:rsidP="00797757">
      <w:pPr>
        <w:spacing w:before="100" w:beforeAutospacing="1" w:after="100" w:afterAutospacing="1" w:line="240" w:lineRule="auto"/>
        <w:ind w:left="851" w:hanging="851"/>
        <w:jc w:val="both"/>
        <w:rPr>
          <w:szCs w:val="24"/>
        </w:rPr>
      </w:pPr>
      <w:r>
        <w:rPr>
          <w:b/>
        </w:rPr>
        <w:t>II.15.1</w:t>
      </w:r>
      <w:r>
        <w:tab/>
        <w:t xml:space="preserve">Si una de las Partes se encontrara ante un caso de </w:t>
      </w:r>
      <w:r>
        <w:rPr>
          <w:i/>
        </w:rPr>
        <w:t>fuerza mayor</w:t>
      </w:r>
      <w:r>
        <w:t xml:space="preserve">, deberá enviar sin demora una </w:t>
      </w:r>
      <w:r>
        <w:rPr>
          <w:i/>
        </w:rPr>
        <w:t>notificación oficial</w:t>
      </w:r>
      <w:r>
        <w:t xml:space="preserve"> a la otra Parte, precisando la naturaleza de la situación o del evento, su probable duración y los efectos previsibles.</w:t>
      </w:r>
    </w:p>
    <w:p w14:paraId="3BBB8C23" w14:textId="77777777" w:rsidR="00D30E81" w:rsidRPr="004264AF" w:rsidRDefault="00D30E81" w:rsidP="00797757">
      <w:pPr>
        <w:spacing w:before="100" w:beforeAutospacing="1" w:after="100" w:afterAutospacing="1" w:line="240" w:lineRule="auto"/>
        <w:ind w:left="851" w:hanging="851"/>
        <w:jc w:val="both"/>
        <w:rPr>
          <w:szCs w:val="24"/>
        </w:rPr>
      </w:pPr>
      <w:r>
        <w:rPr>
          <w:b/>
        </w:rPr>
        <w:lastRenderedPageBreak/>
        <w:t>II.15.2</w:t>
      </w:r>
      <w:r>
        <w:tab/>
        <w:t xml:space="preserve">Las Partes deberán adoptar las medidas necesarias para limitar el perjuicio resultante de la situación de </w:t>
      </w:r>
      <w:r>
        <w:rPr>
          <w:i/>
        </w:rPr>
        <w:t>fuerza mayor</w:t>
      </w:r>
      <w:r>
        <w:t xml:space="preserve">. Deberán hacer todo lo posible para reanudar la ejecución de la </w:t>
      </w:r>
      <w:r>
        <w:rPr>
          <w:i/>
        </w:rPr>
        <w:t>acción</w:t>
      </w:r>
      <w:r>
        <w:t xml:space="preserve"> lo antes posible.</w:t>
      </w:r>
    </w:p>
    <w:p w14:paraId="3BBB8C24" w14:textId="77777777" w:rsidR="00D30E81" w:rsidRPr="004264AF" w:rsidRDefault="00D30E81" w:rsidP="00797757">
      <w:pPr>
        <w:spacing w:before="100" w:beforeAutospacing="1" w:after="100" w:afterAutospacing="1" w:line="240" w:lineRule="auto"/>
        <w:ind w:left="851" w:hanging="851"/>
        <w:jc w:val="both"/>
        <w:rPr>
          <w:szCs w:val="24"/>
        </w:rPr>
      </w:pPr>
      <w:r>
        <w:rPr>
          <w:b/>
        </w:rPr>
        <w:t>II.15.3</w:t>
      </w:r>
      <w:r>
        <w:tab/>
        <w:t xml:space="preserve">La Parte que se encuentre ante una situación de </w:t>
      </w:r>
      <w:r>
        <w:rPr>
          <w:i/>
        </w:rPr>
        <w:t>fuerza mayor</w:t>
      </w:r>
      <w:r>
        <w:t xml:space="preserve"> no se considerará incursa en incumplimiento de sus obligaciones con arreglo al convenio cuando no le haya sido posible ejecutarlas por dicha causa.</w:t>
      </w:r>
    </w:p>
    <w:p w14:paraId="3BBB8C25" w14:textId="3FB6379C" w:rsidR="00D30E81" w:rsidRPr="001A04C2" w:rsidRDefault="00C03303" w:rsidP="00797757">
      <w:pPr>
        <w:pStyle w:val="Ttulo2"/>
        <w:spacing w:before="100" w:beforeAutospacing="1" w:after="100" w:afterAutospacing="1"/>
      </w:pPr>
      <w:bookmarkStart w:id="81" w:name="_Toc441250846"/>
      <w:bookmarkStart w:id="82" w:name="_Toc1637185"/>
      <w:bookmarkStart w:id="83" w:name="_Toc16091670"/>
      <w:r>
        <w:t>CLÁUSULA II.16 - SUSPENSIÓN DE LA EJECUCIÓN DE LA ACCIÓN</w:t>
      </w:r>
      <w:bookmarkEnd w:id="81"/>
      <w:bookmarkEnd w:id="82"/>
      <w:bookmarkEnd w:id="83"/>
    </w:p>
    <w:p w14:paraId="3BBB8C26" w14:textId="77777777" w:rsidR="00D30E81" w:rsidRPr="00D06D68" w:rsidRDefault="00D30E81" w:rsidP="00797757">
      <w:pPr>
        <w:pStyle w:val="Ttulo3"/>
        <w:spacing w:before="100" w:beforeAutospacing="1" w:after="100" w:afterAutospacing="1"/>
      </w:pPr>
      <w:bookmarkStart w:id="84" w:name="_Toc441250847"/>
      <w:bookmarkStart w:id="85" w:name="_Toc1637186"/>
      <w:bookmarkStart w:id="86" w:name="_Toc16091671"/>
      <w:r>
        <w:t>II.16.1</w:t>
      </w:r>
      <w:r>
        <w:tab/>
        <w:t xml:space="preserve">Suspensión de la ejecución por parte del </w:t>
      </w:r>
      <w:bookmarkEnd w:id="84"/>
      <w:r>
        <w:t>beneficiario</w:t>
      </w:r>
      <w:bookmarkEnd w:id="85"/>
      <w:bookmarkEnd w:id="86"/>
    </w:p>
    <w:p w14:paraId="3BBB8C27" w14:textId="25A1995A" w:rsidR="00D30E81" w:rsidRPr="004264AF" w:rsidRDefault="00D30E81" w:rsidP="00797757">
      <w:pPr>
        <w:spacing w:before="100" w:beforeAutospacing="1" w:after="100" w:afterAutospacing="1" w:line="240" w:lineRule="auto"/>
        <w:jc w:val="both"/>
        <w:rPr>
          <w:szCs w:val="24"/>
        </w:rPr>
      </w:pPr>
      <w:r>
        <w:t xml:space="preserve">El beneficiario podrá suspender la ejecución de la </w:t>
      </w:r>
      <w:r>
        <w:rPr>
          <w:i/>
        </w:rPr>
        <w:t>acción</w:t>
      </w:r>
      <w:r>
        <w:t xml:space="preserve"> o de cualquier parte de la misma cuando, por circunstancias excepcionales, dicha ejecución resulte imposible o excesivamente compleja, especialmente en caso de </w:t>
      </w:r>
      <w:r>
        <w:rPr>
          <w:i/>
        </w:rPr>
        <w:t>fuerza mayor</w:t>
      </w:r>
      <w:r>
        <w:t>.</w:t>
      </w:r>
    </w:p>
    <w:p w14:paraId="3BBB8C28" w14:textId="77777777" w:rsidR="00D30E81" w:rsidRPr="004264AF" w:rsidRDefault="00D30E81" w:rsidP="001C2768">
      <w:pPr>
        <w:spacing w:before="100" w:beforeAutospacing="1" w:after="0" w:line="240" w:lineRule="auto"/>
        <w:jc w:val="both"/>
        <w:rPr>
          <w:szCs w:val="24"/>
        </w:rPr>
      </w:pPr>
      <w:r>
        <w:t>El beneficiario deberá informar inmediatamente a la Comisión indicando lo siguiente:</w:t>
      </w:r>
    </w:p>
    <w:p w14:paraId="3BBB8C29" w14:textId="6CA4675E" w:rsidR="00D30E81" w:rsidRPr="004264AF" w:rsidRDefault="00D30E81" w:rsidP="001C2768">
      <w:pPr>
        <w:numPr>
          <w:ilvl w:val="0"/>
          <w:numId w:val="54"/>
        </w:numPr>
        <w:spacing w:after="100" w:afterAutospacing="1" w:line="240" w:lineRule="auto"/>
        <w:ind w:left="851" w:hanging="567"/>
        <w:jc w:val="both"/>
        <w:rPr>
          <w:szCs w:val="24"/>
        </w:rPr>
      </w:pPr>
      <w:r>
        <w:t>las razones de la suspensión, incluyendo detalles sobre la fecha o el periodo en que ocurrieron las circunstancias excepcionales; y</w:t>
      </w:r>
    </w:p>
    <w:p w14:paraId="3BBB8C2A" w14:textId="77777777" w:rsidR="00D30E81" w:rsidRPr="004264AF" w:rsidRDefault="00D30E81" w:rsidP="003035E1">
      <w:pPr>
        <w:numPr>
          <w:ilvl w:val="0"/>
          <w:numId w:val="54"/>
        </w:numPr>
        <w:spacing w:before="100" w:beforeAutospacing="1" w:after="100" w:afterAutospacing="1" w:line="240" w:lineRule="auto"/>
        <w:ind w:left="851" w:hanging="567"/>
        <w:jc w:val="both"/>
        <w:rPr>
          <w:szCs w:val="24"/>
        </w:rPr>
      </w:pPr>
      <w:r>
        <w:t>la fecha de reanudación prevista.</w:t>
      </w:r>
    </w:p>
    <w:p w14:paraId="3BBB8C2B" w14:textId="77777777" w:rsidR="00D30E81" w:rsidRPr="004264AF" w:rsidRDefault="00D30E81" w:rsidP="00797757">
      <w:pPr>
        <w:spacing w:before="100" w:beforeAutospacing="1" w:after="100" w:afterAutospacing="1" w:line="240" w:lineRule="auto"/>
        <w:jc w:val="both"/>
        <w:rPr>
          <w:szCs w:val="24"/>
        </w:rPr>
      </w:pPr>
      <w:r>
        <w:t xml:space="preserve">Una vez que las circunstancias permitan reanudar la ejecución de la </w:t>
      </w:r>
      <w:r>
        <w:rPr>
          <w:i/>
        </w:rPr>
        <w:t>acción</w:t>
      </w:r>
      <w:r>
        <w:t xml:space="preserve">, el beneficiario deberá informar inmediatamente a la Comisión y presentar una solicitud de modificación del convenio, conforme a lo dispuesto en la cláusula II.16.3. Esta obligación no será aplicable cuando el convenio se resuelva de acuerdo con lo establecido en la cláusula II.17.1 o en la cláusula II.17.2.1, letras b) o c).  </w:t>
      </w:r>
    </w:p>
    <w:p w14:paraId="3BBB8C2C" w14:textId="77777777" w:rsidR="00D30E81" w:rsidRPr="00D06D68" w:rsidRDefault="00D30E81" w:rsidP="00797757">
      <w:pPr>
        <w:pStyle w:val="Ttulo3"/>
        <w:spacing w:before="100" w:beforeAutospacing="1" w:after="100" w:afterAutospacing="1"/>
      </w:pPr>
      <w:bookmarkStart w:id="87" w:name="_Toc441250848"/>
      <w:bookmarkStart w:id="88" w:name="_Toc1637187"/>
      <w:bookmarkStart w:id="89" w:name="_Toc16091672"/>
      <w:r>
        <w:t>II.16.2</w:t>
      </w:r>
      <w:r>
        <w:tab/>
        <w:t>Suspensión de la ejecución por parte de la Comisión</w:t>
      </w:r>
      <w:bookmarkEnd w:id="87"/>
      <w:bookmarkEnd w:id="88"/>
      <w:bookmarkEnd w:id="89"/>
    </w:p>
    <w:p w14:paraId="3BBB8C2D" w14:textId="77777777" w:rsidR="00D30E81" w:rsidRPr="00D06D68" w:rsidRDefault="00D30E81" w:rsidP="00797757">
      <w:pPr>
        <w:pStyle w:val="Ttulo4"/>
        <w:spacing w:before="100" w:beforeAutospacing="1" w:after="100" w:afterAutospacing="1"/>
      </w:pPr>
      <w:r>
        <w:t>II.16.2.1 Motivos de suspensión</w:t>
      </w:r>
    </w:p>
    <w:p w14:paraId="3BBB8C2E" w14:textId="77777777" w:rsidR="00D30E81" w:rsidRPr="004264AF" w:rsidRDefault="00D30E81" w:rsidP="001C2768">
      <w:pPr>
        <w:tabs>
          <w:tab w:val="left" w:pos="1134"/>
        </w:tabs>
        <w:spacing w:before="100" w:beforeAutospacing="1" w:after="0" w:line="240" w:lineRule="auto"/>
        <w:ind w:left="1134" w:hanging="1134"/>
        <w:jc w:val="both"/>
        <w:rPr>
          <w:szCs w:val="24"/>
        </w:rPr>
      </w:pPr>
      <w:r>
        <w:t xml:space="preserve">La Comisión podrá suspender la ejecución de la </w:t>
      </w:r>
      <w:r>
        <w:rPr>
          <w:i/>
        </w:rPr>
        <w:t>acción</w:t>
      </w:r>
      <w:r>
        <w:t xml:space="preserve"> o cualquier parte de la misma:</w:t>
      </w:r>
    </w:p>
    <w:p w14:paraId="3BBB8C2F" w14:textId="7A168D98" w:rsidR="00D30E81" w:rsidRPr="004264AF" w:rsidRDefault="00D30E81" w:rsidP="001C2768">
      <w:pPr>
        <w:numPr>
          <w:ilvl w:val="0"/>
          <w:numId w:val="55"/>
        </w:numPr>
        <w:spacing w:after="100" w:afterAutospacing="1" w:line="240" w:lineRule="auto"/>
        <w:ind w:left="851" w:hanging="567"/>
        <w:jc w:val="both"/>
        <w:rPr>
          <w:szCs w:val="24"/>
        </w:rPr>
      </w:pPr>
      <w:r>
        <w:t xml:space="preserve">cuando la Comisión tenga pruebas de que el beneficiario ha cometido </w:t>
      </w:r>
      <w:r>
        <w:rPr>
          <w:i/>
        </w:rPr>
        <w:t>irregularidades</w:t>
      </w:r>
      <w:r w:rsidR="00312903">
        <w:rPr>
          <w:i/>
        </w:rPr>
        <w:t xml:space="preserve"> o</w:t>
      </w:r>
      <w:r>
        <w:t xml:space="preserve"> </w:t>
      </w:r>
      <w:r>
        <w:rPr>
          <w:i/>
        </w:rPr>
        <w:t>fraude</w:t>
      </w:r>
      <w:r w:rsidR="00312903">
        <w:rPr>
          <w:i/>
        </w:rPr>
        <w:t>,</w:t>
      </w:r>
      <w:r>
        <w:t xml:space="preserve"> o </w:t>
      </w:r>
      <w:r>
        <w:rPr>
          <w:i/>
        </w:rPr>
        <w:t>no cumpla con sus obligaciones</w:t>
      </w:r>
      <w:r>
        <w:t xml:space="preserve"> en el procedimiento de adjudicación del convenio o en la ejecución del mismo;</w:t>
      </w:r>
    </w:p>
    <w:p w14:paraId="3BBB8C30" w14:textId="522D0240" w:rsidR="00D30E81" w:rsidRPr="004264AF" w:rsidRDefault="00D30E81" w:rsidP="00700900">
      <w:pPr>
        <w:numPr>
          <w:ilvl w:val="0"/>
          <w:numId w:val="55"/>
        </w:numPr>
        <w:spacing w:before="100" w:beforeAutospacing="1" w:after="100" w:afterAutospacing="1" w:line="240" w:lineRule="auto"/>
        <w:ind w:left="851" w:hanging="567"/>
        <w:jc w:val="both"/>
        <w:rPr>
          <w:szCs w:val="24"/>
        </w:rPr>
      </w:pPr>
      <w:r>
        <w:t xml:space="preserve">cuando la Comisión tenga pruebas de que el beneficiario ha cometido </w:t>
      </w:r>
      <w:r>
        <w:rPr>
          <w:i/>
        </w:rPr>
        <w:t>irregularidades</w:t>
      </w:r>
      <w:r w:rsidR="00312903">
        <w:rPr>
          <w:i/>
        </w:rPr>
        <w:t xml:space="preserve"> o</w:t>
      </w:r>
      <w:r>
        <w:t xml:space="preserve"> </w:t>
      </w:r>
      <w:r>
        <w:rPr>
          <w:i/>
        </w:rPr>
        <w:t>fraude</w:t>
      </w:r>
      <w:r w:rsidR="00312903">
        <w:rPr>
          <w:i/>
        </w:rPr>
        <w:t>,</w:t>
      </w:r>
      <w:r>
        <w:t xml:space="preserve"> o </w:t>
      </w:r>
      <w:r>
        <w:rPr>
          <w:i/>
        </w:rPr>
        <w:t>no cumpla con sus obligaciones</w:t>
      </w:r>
      <w:r>
        <w:t xml:space="preserve"> de manera sistémica o recurrente con respecto a otras subvenciones financiadas por la Unión o por la Comunidad Europea de la Energía Atómica («Euratom») concedidas al beneficiario en condiciones similares y las </w:t>
      </w:r>
      <w:r>
        <w:rPr>
          <w:i/>
        </w:rPr>
        <w:t>irregularidades</w:t>
      </w:r>
      <w:r>
        <w:t xml:space="preserve">, </w:t>
      </w:r>
      <w:r>
        <w:rPr>
          <w:i/>
        </w:rPr>
        <w:t>fraude</w:t>
      </w:r>
      <w:r>
        <w:t xml:space="preserve"> o </w:t>
      </w:r>
      <w:r>
        <w:rPr>
          <w:i/>
        </w:rPr>
        <w:t>incumplimiento de sus obligaciones</w:t>
      </w:r>
      <w:r>
        <w:t xml:space="preserve"> tuvieran una incidencia importante sobre dicha subvención; o</w:t>
      </w:r>
    </w:p>
    <w:p w14:paraId="3BBB8C31" w14:textId="3121F6F6" w:rsidR="00D30E81" w:rsidRPr="004264AF" w:rsidRDefault="00D30E81" w:rsidP="00700900">
      <w:pPr>
        <w:numPr>
          <w:ilvl w:val="0"/>
          <w:numId w:val="55"/>
        </w:numPr>
        <w:spacing w:before="100" w:beforeAutospacing="1" w:after="100" w:afterAutospacing="1" w:line="240" w:lineRule="auto"/>
        <w:ind w:left="851" w:hanging="567"/>
        <w:jc w:val="both"/>
        <w:rPr>
          <w:szCs w:val="24"/>
        </w:rPr>
      </w:pPr>
      <w:r>
        <w:t xml:space="preserve">cuando la Comisión sospeche que el beneficiario ha cometido </w:t>
      </w:r>
      <w:r>
        <w:rPr>
          <w:i/>
        </w:rPr>
        <w:t>irregularidades</w:t>
      </w:r>
      <w:r w:rsidR="00312903">
        <w:t xml:space="preserve"> o</w:t>
      </w:r>
      <w:r>
        <w:t xml:space="preserve"> </w:t>
      </w:r>
      <w:r>
        <w:rPr>
          <w:i/>
        </w:rPr>
        <w:t>fraude</w:t>
      </w:r>
      <w:r w:rsidR="00312903">
        <w:rPr>
          <w:i/>
        </w:rPr>
        <w:t>,</w:t>
      </w:r>
      <w:r>
        <w:t xml:space="preserve"> o </w:t>
      </w:r>
      <w:r>
        <w:rPr>
          <w:i/>
        </w:rPr>
        <w:t>no cumple con sus obligaciones</w:t>
      </w:r>
      <w:r>
        <w:t xml:space="preserve"> en el procedimiento de adjudicación o en la ejecución del convenio y tenga que verificar si en efecto se ha producido</w:t>
      </w:r>
      <w:r w:rsidR="00312903">
        <w:t xml:space="preserve"> alguna de estas circunstancias</w:t>
      </w:r>
      <w:r>
        <w:t>.</w:t>
      </w:r>
    </w:p>
    <w:p w14:paraId="3BBB8C32" w14:textId="77777777" w:rsidR="00D30E81" w:rsidRPr="00D06D68" w:rsidRDefault="00D30E81" w:rsidP="00797757">
      <w:pPr>
        <w:pStyle w:val="Ttulo4"/>
        <w:spacing w:before="100" w:beforeAutospacing="1" w:after="100" w:afterAutospacing="1"/>
      </w:pPr>
      <w:r>
        <w:t>II.16.2.2 Procedimiento de suspensión</w:t>
      </w:r>
    </w:p>
    <w:p w14:paraId="3BBB8C33" w14:textId="17DFED16" w:rsidR="00D30E81" w:rsidRPr="004264AF" w:rsidRDefault="00D30E81" w:rsidP="001C2768">
      <w:pPr>
        <w:spacing w:before="100" w:beforeAutospacing="1" w:after="0" w:line="240" w:lineRule="auto"/>
        <w:jc w:val="both"/>
        <w:rPr>
          <w:szCs w:val="24"/>
        </w:rPr>
      </w:pPr>
      <w:r>
        <w:rPr>
          <w:b/>
        </w:rPr>
        <w:t>Etapa 1</w:t>
      </w:r>
      <w:r>
        <w:t xml:space="preserve"> - Antes de suspender la ejecución de la </w:t>
      </w:r>
      <w:r>
        <w:rPr>
          <w:i/>
        </w:rPr>
        <w:t>acción</w:t>
      </w:r>
      <w:r>
        <w:t xml:space="preserve">, la Comisión deberá enviar una </w:t>
      </w:r>
      <w:r>
        <w:rPr>
          <w:i/>
        </w:rPr>
        <w:t>notificación oficial</w:t>
      </w:r>
      <w:r>
        <w:t xml:space="preserve"> al beneficiario:</w:t>
      </w:r>
    </w:p>
    <w:p w14:paraId="3BBB8C34" w14:textId="77777777" w:rsidR="00D30E81" w:rsidRPr="004264AF" w:rsidRDefault="00D30E81" w:rsidP="001C2768">
      <w:pPr>
        <w:numPr>
          <w:ilvl w:val="0"/>
          <w:numId w:val="56"/>
        </w:numPr>
        <w:spacing w:after="0" w:line="240" w:lineRule="auto"/>
        <w:ind w:left="851" w:hanging="567"/>
        <w:jc w:val="both"/>
        <w:rPr>
          <w:szCs w:val="24"/>
        </w:rPr>
      </w:pPr>
      <w:r>
        <w:t>informándole de:</w:t>
      </w:r>
    </w:p>
    <w:p w14:paraId="3BBB8C35" w14:textId="77777777" w:rsidR="00D30E81" w:rsidRPr="004264AF" w:rsidRDefault="00D30E81" w:rsidP="001C2768">
      <w:pPr>
        <w:numPr>
          <w:ilvl w:val="0"/>
          <w:numId w:val="57"/>
        </w:numPr>
        <w:spacing w:after="100" w:afterAutospacing="1" w:line="240" w:lineRule="auto"/>
        <w:ind w:left="1418" w:hanging="567"/>
        <w:jc w:val="both"/>
        <w:rPr>
          <w:szCs w:val="24"/>
        </w:rPr>
      </w:pPr>
      <w:r>
        <w:lastRenderedPageBreak/>
        <w:t>su intención de suspender dicha ejecución;</w:t>
      </w:r>
    </w:p>
    <w:p w14:paraId="3BBB8C36" w14:textId="77777777" w:rsidR="00D30E81" w:rsidRPr="004264AF" w:rsidRDefault="00D30E81" w:rsidP="00700900">
      <w:pPr>
        <w:numPr>
          <w:ilvl w:val="0"/>
          <w:numId w:val="57"/>
        </w:numPr>
        <w:spacing w:before="100" w:beforeAutospacing="1" w:after="100" w:afterAutospacing="1" w:line="240" w:lineRule="auto"/>
        <w:ind w:left="1418" w:hanging="567"/>
        <w:jc w:val="both"/>
        <w:rPr>
          <w:szCs w:val="24"/>
        </w:rPr>
      </w:pPr>
      <w:r>
        <w:t>los motivos de la suspensión;</w:t>
      </w:r>
    </w:p>
    <w:p w14:paraId="3BBB8C37" w14:textId="77777777" w:rsidR="00D30E81" w:rsidRPr="004264AF" w:rsidRDefault="00D30E81" w:rsidP="001C2768">
      <w:pPr>
        <w:numPr>
          <w:ilvl w:val="0"/>
          <w:numId w:val="57"/>
        </w:numPr>
        <w:spacing w:before="100" w:beforeAutospacing="1" w:after="0" w:line="240" w:lineRule="auto"/>
        <w:ind w:left="1418" w:hanging="567"/>
        <w:jc w:val="both"/>
        <w:rPr>
          <w:szCs w:val="24"/>
        </w:rPr>
      </w:pPr>
      <w:r>
        <w:t>las condiciones necesarias para reanudar la ejecución en los casos contemplados en la cláusula II.16.2.1, letras a) y b); e</w:t>
      </w:r>
    </w:p>
    <w:p w14:paraId="3BBB8C38" w14:textId="77777777" w:rsidR="00D30E81" w:rsidRPr="004264AF" w:rsidRDefault="00D30E81" w:rsidP="001C2768">
      <w:pPr>
        <w:numPr>
          <w:ilvl w:val="0"/>
          <w:numId w:val="56"/>
        </w:numPr>
        <w:spacing w:after="100" w:afterAutospacing="1" w:line="240" w:lineRule="auto"/>
        <w:ind w:left="851" w:hanging="567"/>
        <w:jc w:val="both"/>
        <w:rPr>
          <w:szCs w:val="24"/>
        </w:rPr>
      </w:pPr>
      <w:r>
        <w:t xml:space="preserve">invitándole a presentar observaciones en el plazo de 30 días naturales a partir de la recepción de la </w:t>
      </w:r>
      <w:r>
        <w:rPr>
          <w:i/>
        </w:rPr>
        <w:t>notificación oficial</w:t>
      </w:r>
      <w:r>
        <w:t>.</w:t>
      </w:r>
    </w:p>
    <w:p w14:paraId="3BBB8C39" w14:textId="049715A0" w:rsidR="00D30E81" w:rsidRPr="004264AF" w:rsidRDefault="00D30E81" w:rsidP="001C2768">
      <w:pPr>
        <w:spacing w:before="100" w:beforeAutospacing="1" w:after="0" w:line="240" w:lineRule="auto"/>
        <w:jc w:val="both"/>
        <w:rPr>
          <w:szCs w:val="24"/>
        </w:rPr>
      </w:pPr>
      <w:r>
        <w:rPr>
          <w:b/>
        </w:rPr>
        <w:t>Etapa 2</w:t>
      </w:r>
      <w:r>
        <w:t xml:space="preserve"> - Si la Comisión no recibiera ninguna observación, o decidiera seguir adelante con el procedimiento pese a las observaciones recibidas, deberá enviar una </w:t>
      </w:r>
      <w:r>
        <w:rPr>
          <w:i/>
        </w:rPr>
        <w:t>notificación oficial</w:t>
      </w:r>
      <w:r>
        <w:t xml:space="preserve"> al beneficiario, informándole de:</w:t>
      </w:r>
    </w:p>
    <w:p w14:paraId="3BBB8C3A" w14:textId="77777777" w:rsidR="00D30E81" w:rsidRPr="004264AF" w:rsidRDefault="00D30E81" w:rsidP="001C2768">
      <w:pPr>
        <w:numPr>
          <w:ilvl w:val="0"/>
          <w:numId w:val="58"/>
        </w:numPr>
        <w:spacing w:after="100" w:afterAutospacing="1" w:line="240" w:lineRule="auto"/>
        <w:ind w:left="851" w:hanging="567"/>
        <w:jc w:val="both"/>
        <w:rPr>
          <w:szCs w:val="24"/>
        </w:rPr>
      </w:pPr>
      <w:r>
        <w:t>la suspensión de la ejecución;</w:t>
      </w:r>
    </w:p>
    <w:p w14:paraId="3BBB8C3B" w14:textId="77777777" w:rsidR="00D30E81" w:rsidRPr="004264AF" w:rsidRDefault="00D30E81" w:rsidP="00700900">
      <w:pPr>
        <w:numPr>
          <w:ilvl w:val="0"/>
          <w:numId w:val="58"/>
        </w:numPr>
        <w:spacing w:before="100" w:beforeAutospacing="1" w:after="100" w:afterAutospacing="1" w:line="240" w:lineRule="auto"/>
        <w:ind w:left="851" w:hanging="567"/>
        <w:jc w:val="both"/>
        <w:rPr>
          <w:szCs w:val="24"/>
        </w:rPr>
      </w:pPr>
      <w:r>
        <w:t>los motivos de la suspensión; y</w:t>
      </w:r>
    </w:p>
    <w:p w14:paraId="3BBB8C3C" w14:textId="77777777" w:rsidR="00D30E81" w:rsidRPr="004264AF" w:rsidRDefault="00D30E81" w:rsidP="00700900">
      <w:pPr>
        <w:numPr>
          <w:ilvl w:val="0"/>
          <w:numId w:val="58"/>
        </w:numPr>
        <w:spacing w:before="100" w:beforeAutospacing="1" w:after="100" w:afterAutospacing="1" w:line="240" w:lineRule="auto"/>
        <w:ind w:left="851" w:hanging="567"/>
        <w:jc w:val="both"/>
        <w:rPr>
          <w:szCs w:val="24"/>
        </w:rPr>
      </w:pPr>
      <w:r>
        <w:t>las condiciones definitivas para reanudar la ejecución en los casos contemplados en la cláusula II.16.2.1, letras a) y b); o</w:t>
      </w:r>
    </w:p>
    <w:p w14:paraId="3BBB8C3D" w14:textId="77777777" w:rsidR="00D30E81" w:rsidRPr="004264AF" w:rsidRDefault="00D30E81" w:rsidP="00700900">
      <w:pPr>
        <w:numPr>
          <w:ilvl w:val="0"/>
          <w:numId w:val="58"/>
        </w:numPr>
        <w:spacing w:before="100" w:beforeAutospacing="1" w:after="100" w:afterAutospacing="1" w:line="240" w:lineRule="auto"/>
        <w:ind w:left="851" w:hanging="567"/>
        <w:jc w:val="both"/>
        <w:rPr>
          <w:szCs w:val="24"/>
        </w:rPr>
      </w:pPr>
      <w:r>
        <w:t>la fecha orientativa de finalización de la verificación necesaria en el caso a que se refiere la cláusula II.16.2.1, letra c).</w:t>
      </w:r>
    </w:p>
    <w:p w14:paraId="3BBB8C3E" w14:textId="77777777" w:rsidR="00D30E81" w:rsidRPr="004264AF" w:rsidRDefault="00D30E81" w:rsidP="001C2768">
      <w:pPr>
        <w:spacing w:before="100" w:beforeAutospacing="1" w:after="100" w:afterAutospacing="1" w:line="240" w:lineRule="auto"/>
        <w:jc w:val="both"/>
        <w:rPr>
          <w:szCs w:val="24"/>
        </w:rPr>
      </w:pPr>
      <w:r>
        <w:t xml:space="preserve">La suspensión surtirá efecto el día en que el beneficiario reciba la </w:t>
      </w:r>
      <w:r>
        <w:rPr>
          <w:i/>
        </w:rPr>
        <w:t>notificación oficial</w:t>
      </w:r>
      <w:r>
        <w:t xml:space="preserve"> o en una fecha posterior especificada en la </w:t>
      </w:r>
      <w:r>
        <w:rPr>
          <w:i/>
        </w:rPr>
        <w:t>notificación oficial</w:t>
      </w:r>
      <w:r>
        <w:t>.</w:t>
      </w:r>
    </w:p>
    <w:p w14:paraId="3BBB8C3F" w14:textId="16DC3644" w:rsidR="00D30E81" w:rsidRPr="004264AF" w:rsidRDefault="00D30E81" w:rsidP="001C2768">
      <w:pPr>
        <w:spacing w:before="100" w:beforeAutospacing="1" w:after="100" w:afterAutospacing="1" w:line="240" w:lineRule="auto"/>
        <w:jc w:val="both"/>
        <w:rPr>
          <w:szCs w:val="24"/>
        </w:rPr>
      </w:pPr>
      <w:r>
        <w:t xml:space="preserve">En caso contrario, la Comisión deberá enviar una </w:t>
      </w:r>
      <w:r>
        <w:rPr>
          <w:i/>
        </w:rPr>
        <w:t>notificación oficial</w:t>
      </w:r>
      <w:r>
        <w:t xml:space="preserve"> al beneficiario, informándole de que no </w:t>
      </w:r>
      <w:r w:rsidR="00312903">
        <w:t>va a proseguir con el</w:t>
      </w:r>
      <w:r>
        <w:t xml:space="preserve"> procedimiento de suspensión.</w:t>
      </w:r>
    </w:p>
    <w:p w14:paraId="3BBB8C40" w14:textId="77777777" w:rsidR="00D30E81" w:rsidRPr="00D06D68" w:rsidRDefault="00D30E81" w:rsidP="00797757">
      <w:pPr>
        <w:pStyle w:val="Ttulo4"/>
        <w:spacing w:before="100" w:beforeAutospacing="1" w:after="100" w:afterAutospacing="1"/>
      </w:pPr>
      <w:r>
        <w:t>II.16.2.3 Reanudación de la ejecución</w:t>
      </w:r>
    </w:p>
    <w:p w14:paraId="3BBB8C41" w14:textId="77777777" w:rsidR="00D30E81" w:rsidRPr="004264AF" w:rsidRDefault="00D30E81" w:rsidP="00797757">
      <w:pPr>
        <w:spacing w:before="100" w:beforeAutospacing="1" w:after="100" w:afterAutospacing="1" w:line="240" w:lineRule="auto"/>
        <w:jc w:val="both"/>
        <w:rPr>
          <w:szCs w:val="24"/>
        </w:rPr>
      </w:pPr>
      <w:r>
        <w:t>Con el fin de reanudar la ejecución, el beneficiario deberá cumplir las condiciones notificadas en el plazo más breve posible e informar a la Comisión de los progresos realizados.</w:t>
      </w:r>
    </w:p>
    <w:p w14:paraId="3BBB8C42" w14:textId="77777777" w:rsidR="00D30E81" w:rsidRPr="004264AF" w:rsidRDefault="00D30E81" w:rsidP="001C2768">
      <w:pPr>
        <w:spacing w:before="100" w:beforeAutospacing="1" w:after="0" w:line="240" w:lineRule="auto"/>
        <w:jc w:val="both"/>
        <w:rPr>
          <w:szCs w:val="24"/>
        </w:rPr>
      </w:pPr>
      <w:r>
        <w:t xml:space="preserve">Si se cumplieran las condiciones para reanudar la ejecución o se llevaran a cabo las comprobaciones necesarias, la Comisión remitirá una </w:t>
      </w:r>
      <w:r>
        <w:rPr>
          <w:i/>
        </w:rPr>
        <w:t>notificación oficial</w:t>
      </w:r>
      <w:r>
        <w:t xml:space="preserve"> al beneficiario:</w:t>
      </w:r>
    </w:p>
    <w:p w14:paraId="3BBB8C43" w14:textId="77777777" w:rsidR="00D30E81" w:rsidRPr="004264AF" w:rsidRDefault="00D30E81" w:rsidP="001C2768">
      <w:pPr>
        <w:numPr>
          <w:ilvl w:val="0"/>
          <w:numId w:val="59"/>
        </w:numPr>
        <w:spacing w:after="100" w:afterAutospacing="1" w:line="240" w:lineRule="auto"/>
        <w:ind w:left="851" w:hanging="567"/>
        <w:jc w:val="both"/>
        <w:rPr>
          <w:szCs w:val="24"/>
        </w:rPr>
      </w:pPr>
      <w:r>
        <w:t>informándole de que se cumplen las condiciones para levantar la suspensión; y</w:t>
      </w:r>
    </w:p>
    <w:p w14:paraId="3BBB8C44" w14:textId="77777777" w:rsidR="00D30E81" w:rsidRPr="004264AF" w:rsidRDefault="00D30E81" w:rsidP="00700900">
      <w:pPr>
        <w:numPr>
          <w:ilvl w:val="0"/>
          <w:numId w:val="59"/>
        </w:numPr>
        <w:spacing w:before="100" w:beforeAutospacing="1" w:after="100" w:afterAutospacing="1" w:line="240" w:lineRule="auto"/>
        <w:ind w:left="851" w:hanging="567"/>
        <w:jc w:val="both"/>
        <w:rPr>
          <w:szCs w:val="24"/>
        </w:rPr>
      </w:pPr>
      <w:r>
        <w:t>requiriéndole la presentación de una solicitud de modificación del convenio, conforme a lo dispuesto en la cláusula II.16.3. Esta obligación no será aplicable cuando el convenio se resuelva de acuerdo con lo establecido en la cláusula II.17.1 o en la cláusula II.17.2.1, letras b), f) o g).</w:t>
      </w:r>
    </w:p>
    <w:p w14:paraId="3BBB8C45" w14:textId="77777777" w:rsidR="00D30E81" w:rsidRPr="00D06D68" w:rsidRDefault="005A7083" w:rsidP="00797757">
      <w:pPr>
        <w:pStyle w:val="Ttulo3"/>
        <w:spacing w:before="100" w:beforeAutospacing="1" w:after="100" w:afterAutospacing="1"/>
      </w:pPr>
      <w:bookmarkStart w:id="90" w:name="_Toc441250849"/>
      <w:bookmarkStart w:id="91" w:name="_Toc1637188"/>
      <w:bookmarkStart w:id="92" w:name="_Toc16091673"/>
      <w:r>
        <w:t>II.16.3 Efectos de la suspensión</w:t>
      </w:r>
      <w:bookmarkEnd w:id="90"/>
      <w:bookmarkEnd w:id="91"/>
      <w:bookmarkEnd w:id="92"/>
    </w:p>
    <w:p w14:paraId="3BBB8C46" w14:textId="77777777" w:rsidR="00D30E81" w:rsidRPr="004264AF" w:rsidRDefault="00D30E81" w:rsidP="001C2768">
      <w:pPr>
        <w:spacing w:before="100" w:beforeAutospacing="1" w:after="0" w:line="240" w:lineRule="auto"/>
        <w:jc w:val="both"/>
        <w:rPr>
          <w:szCs w:val="24"/>
        </w:rPr>
      </w:pPr>
      <w:r>
        <w:t xml:space="preserve">Si se puede reanudar la ejecución de la </w:t>
      </w:r>
      <w:r>
        <w:rPr>
          <w:i/>
        </w:rPr>
        <w:t>acción</w:t>
      </w:r>
      <w:r>
        <w:t xml:space="preserve"> y el convenio no ha finalizado, deberá realizarse una modificación del mismo de conformidad con la cláusula II.13, con el fin de:</w:t>
      </w:r>
    </w:p>
    <w:p w14:paraId="3BBB8C47" w14:textId="77777777" w:rsidR="00D30E81" w:rsidRPr="004264AF" w:rsidRDefault="00D30E81" w:rsidP="001C2768">
      <w:pPr>
        <w:numPr>
          <w:ilvl w:val="0"/>
          <w:numId w:val="60"/>
        </w:numPr>
        <w:spacing w:after="100" w:afterAutospacing="1" w:line="240" w:lineRule="auto"/>
        <w:ind w:left="851" w:hanging="567"/>
        <w:jc w:val="both"/>
        <w:rPr>
          <w:szCs w:val="24"/>
        </w:rPr>
      </w:pPr>
      <w:r>
        <w:t xml:space="preserve">establecer la fecha en que debe reanudarse la </w:t>
      </w:r>
      <w:r>
        <w:rPr>
          <w:i/>
        </w:rPr>
        <w:t>acción</w:t>
      </w:r>
      <w:r>
        <w:t>;</w:t>
      </w:r>
    </w:p>
    <w:p w14:paraId="3BBB8C48" w14:textId="77777777" w:rsidR="00D30E81" w:rsidRPr="004264AF" w:rsidRDefault="00D30E81" w:rsidP="00700900">
      <w:pPr>
        <w:numPr>
          <w:ilvl w:val="0"/>
          <w:numId w:val="60"/>
        </w:numPr>
        <w:spacing w:before="100" w:beforeAutospacing="1" w:after="100" w:afterAutospacing="1" w:line="240" w:lineRule="auto"/>
        <w:ind w:left="851" w:hanging="567"/>
        <w:jc w:val="both"/>
        <w:rPr>
          <w:szCs w:val="24"/>
        </w:rPr>
      </w:pPr>
      <w:r>
        <w:t>ampliar su duración; y</w:t>
      </w:r>
    </w:p>
    <w:p w14:paraId="3BBB8C49" w14:textId="77777777" w:rsidR="00D30E81" w:rsidRPr="004264AF" w:rsidRDefault="00D30E81" w:rsidP="00700900">
      <w:pPr>
        <w:numPr>
          <w:ilvl w:val="0"/>
          <w:numId w:val="60"/>
        </w:numPr>
        <w:spacing w:before="100" w:beforeAutospacing="1" w:after="100" w:afterAutospacing="1" w:line="240" w:lineRule="auto"/>
        <w:ind w:left="851" w:hanging="567"/>
        <w:jc w:val="both"/>
        <w:rPr>
          <w:szCs w:val="24"/>
        </w:rPr>
      </w:pPr>
      <w:r>
        <w:t xml:space="preserve">realizar otros cambios necesarios para adaptar la </w:t>
      </w:r>
      <w:r>
        <w:rPr>
          <w:i/>
        </w:rPr>
        <w:t>acción</w:t>
      </w:r>
      <w:r>
        <w:t xml:space="preserve"> a la nueva situación.</w:t>
      </w:r>
    </w:p>
    <w:p w14:paraId="3BBB8C4A" w14:textId="77777777" w:rsidR="00D30E81" w:rsidRPr="004264AF" w:rsidRDefault="00D30E81" w:rsidP="00797757">
      <w:pPr>
        <w:spacing w:before="100" w:beforeAutospacing="1" w:after="100" w:afterAutospacing="1" w:line="240" w:lineRule="auto"/>
        <w:jc w:val="both"/>
        <w:rPr>
          <w:szCs w:val="24"/>
        </w:rPr>
      </w:pPr>
      <w:r>
        <w:t>La suspensión se levantará con efectos a partir de la fecha de reanudación indicada en la modificación. Esta fecha podrá ser anterior a la de entrada en vigor de la modificación.</w:t>
      </w:r>
    </w:p>
    <w:p w14:paraId="3BBB8C4B" w14:textId="77777777" w:rsidR="00D30E81" w:rsidRPr="004264AF" w:rsidRDefault="00D30E81" w:rsidP="00797757">
      <w:pPr>
        <w:spacing w:before="100" w:beforeAutospacing="1" w:after="100" w:afterAutospacing="1" w:line="240" w:lineRule="auto"/>
        <w:jc w:val="both"/>
        <w:rPr>
          <w:szCs w:val="24"/>
        </w:rPr>
      </w:pPr>
      <w:r>
        <w:t xml:space="preserve">Los costes en que se incurra durante el periodo de suspensión relacionados con la ejecución de la </w:t>
      </w:r>
      <w:r>
        <w:rPr>
          <w:i/>
        </w:rPr>
        <w:t>acción</w:t>
      </w:r>
      <w:r>
        <w:t xml:space="preserve"> suspendida o la parte suspendida de la misma no podrán ser reembolsados o cubiertos por la subvención.  </w:t>
      </w:r>
    </w:p>
    <w:p w14:paraId="3BBB8C4C" w14:textId="77777777" w:rsidR="00D30E81" w:rsidRPr="004264AF" w:rsidRDefault="00D30E81" w:rsidP="00797757">
      <w:pPr>
        <w:spacing w:before="100" w:beforeAutospacing="1" w:after="100" w:afterAutospacing="1" w:line="240" w:lineRule="auto"/>
        <w:jc w:val="both"/>
        <w:rPr>
          <w:szCs w:val="24"/>
        </w:rPr>
      </w:pPr>
      <w:r>
        <w:lastRenderedPageBreak/>
        <w:t xml:space="preserve">La suspensión de la ejecución de la </w:t>
      </w:r>
      <w:r>
        <w:rPr>
          <w:i/>
        </w:rPr>
        <w:t>acción</w:t>
      </w:r>
      <w:r>
        <w:t xml:space="preserve"> no afectará al derecho de la Comisión a resolver el convenio de conformidad con la cláusula II.17.2, a reducir la subvención o a recuperar los importes abonados indebidamente, conforme a lo dispuesto en las cláusulas II.25.4 y II.26.</w:t>
      </w:r>
    </w:p>
    <w:p w14:paraId="3BBB8C4D" w14:textId="77777777" w:rsidR="00D30E81" w:rsidRDefault="00D30E81" w:rsidP="00797757">
      <w:pPr>
        <w:spacing w:before="100" w:beforeAutospacing="1" w:after="100" w:afterAutospacing="1" w:line="240" w:lineRule="auto"/>
        <w:jc w:val="both"/>
        <w:rPr>
          <w:szCs w:val="24"/>
        </w:rPr>
      </w:pPr>
      <w:r>
        <w:t>Ninguna de las Partes podrá reclamar daños y perjuicios por el hecho de que la otra Parte suspenda el convenio.</w:t>
      </w:r>
    </w:p>
    <w:p w14:paraId="3BBB8C4E" w14:textId="146A65C6" w:rsidR="00D30E81" w:rsidRPr="001A04C2" w:rsidRDefault="00C03303" w:rsidP="00797757">
      <w:pPr>
        <w:pStyle w:val="Ttulo2"/>
        <w:spacing w:before="100" w:beforeAutospacing="1" w:after="100" w:afterAutospacing="1"/>
      </w:pPr>
      <w:bookmarkStart w:id="93" w:name="_Toc441250850"/>
      <w:bookmarkStart w:id="94" w:name="_Toc1637189"/>
      <w:bookmarkStart w:id="95" w:name="_Toc16091674"/>
      <w:r>
        <w:t>CLÁUSULA II.17 - RESOLUCIÓN DEL CONVENIO</w:t>
      </w:r>
      <w:bookmarkEnd w:id="93"/>
      <w:bookmarkEnd w:id="94"/>
      <w:bookmarkEnd w:id="95"/>
    </w:p>
    <w:p w14:paraId="3BBB8C4F" w14:textId="77777777" w:rsidR="00D30E81" w:rsidRPr="00D06D68" w:rsidRDefault="00D30E81" w:rsidP="00797757">
      <w:pPr>
        <w:pStyle w:val="Ttulo3"/>
        <w:spacing w:before="100" w:beforeAutospacing="1" w:after="100" w:afterAutospacing="1"/>
      </w:pPr>
      <w:bookmarkStart w:id="96" w:name="_Toc441250851"/>
      <w:bookmarkStart w:id="97" w:name="_Toc1637190"/>
      <w:bookmarkStart w:id="98" w:name="_Toc16091675"/>
      <w:r>
        <w:t>II.17.1</w:t>
      </w:r>
      <w:r>
        <w:tab/>
        <w:t xml:space="preserve">Resolución del convenio por parte del </w:t>
      </w:r>
      <w:bookmarkEnd w:id="96"/>
      <w:r>
        <w:t>beneficiario</w:t>
      </w:r>
      <w:bookmarkEnd w:id="97"/>
      <w:bookmarkEnd w:id="98"/>
    </w:p>
    <w:p w14:paraId="3BBB8C50" w14:textId="77777777" w:rsidR="00D30E81" w:rsidRPr="004264AF" w:rsidRDefault="00D30E81" w:rsidP="00797757">
      <w:pPr>
        <w:spacing w:before="100" w:beforeAutospacing="1" w:after="100" w:afterAutospacing="1" w:line="240" w:lineRule="auto"/>
        <w:jc w:val="both"/>
        <w:rPr>
          <w:szCs w:val="24"/>
        </w:rPr>
      </w:pPr>
      <w:r>
        <w:t>El beneficiario podrá poner fin al convenio.</w:t>
      </w:r>
    </w:p>
    <w:p w14:paraId="3BBB8C51" w14:textId="77777777" w:rsidR="00D30E81" w:rsidRPr="004264AF" w:rsidRDefault="00D30E81" w:rsidP="001C2768">
      <w:pPr>
        <w:spacing w:before="100" w:beforeAutospacing="1" w:after="0" w:line="240" w:lineRule="auto"/>
        <w:jc w:val="both"/>
        <w:rPr>
          <w:szCs w:val="24"/>
        </w:rPr>
      </w:pPr>
      <w:r>
        <w:t xml:space="preserve">Para ello deberá remitir una </w:t>
      </w:r>
      <w:r>
        <w:rPr>
          <w:i/>
        </w:rPr>
        <w:t>notificación oficial</w:t>
      </w:r>
      <w:r>
        <w:t xml:space="preserve"> de resolución a la Comisión, indicando:</w:t>
      </w:r>
    </w:p>
    <w:p w14:paraId="3BBB8C52" w14:textId="77777777" w:rsidR="00D30E81" w:rsidRPr="004264AF" w:rsidRDefault="00D30E81" w:rsidP="001C2768">
      <w:pPr>
        <w:numPr>
          <w:ilvl w:val="0"/>
          <w:numId w:val="61"/>
        </w:numPr>
        <w:spacing w:after="100" w:afterAutospacing="1" w:line="240" w:lineRule="auto"/>
        <w:ind w:left="851" w:hanging="567"/>
        <w:jc w:val="both"/>
        <w:rPr>
          <w:szCs w:val="24"/>
        </w:rPr>
      </w:pPr>
      <w:r>
        <w:t>los motivos de la resolución; y</w:t>
      </w:r>
    </w:p>
    <w:p w14:paraId="3BBB8C53" w14:textId="77777777" w:rsidR="00D30E81" w:rsidRPr="004264AF" w:rsidRDefault="00D30E81" w:rsidP="00700900">
      <w:pPr>
        <w:numPr>
          <w:ilvl w:val="0"/>
          <w:numId w:val="61"/>
        </w:numPr>
        <w:spacing w:before="100" w:beforeAutospacing="1" w:after="100" w:afterAutospacing="1" w:line="240" w:lineRule="auto"/>
        <w:ind w:left="851" w:hanging="567"/>
        <w:jc w:val="both"/>
        <w:rPr>
          <w:szCs w:val="24"/>
        </w:rPr>
      </w:pPr>
      <w:r>
        <w:t xml:space="preserve">la fecha efectiva de resolución, que deberá ser posterior a la </w:t>
      </w:r>
      <w:r>
        <w:rPr>
          <w:i/>
        </w:rPr>
        <w:t>notificación oficial</w:t>
      </w:r>
      <w:r>
        <w:t>.</w:t>
      </w:r>
    </w:p>
    <w:p w14:paraId="3BBB8C54" w14:textId="77777777" w:rsidR="00D30E81" w:rsidRPr="004264AF" w:rsidRDefault="00D30E81" w:rsidP="00797757">
      <w:pPr>
        <w:spacing w:before="100" w:beforeAutospacing="1" w:after="100" w:afterAutospacing="1" w:line="240" w:lineRule="auto"/>
        <w:jc w:val="both"/>
        <w:rPr>
          <w:szCs w:val="24"/>
        </w:rPr>
      </w:pPr>
      <w:r>
        <w:t>Si el beneficiario no indicara las razones que justifican la resolución o si la Comisión considera que las razones aducidas no la justifican, se considerará que el convenio ha sido resuelto de forma improcedente.</w:t>
      </w:r>
    </w:p>
    <w:p w14:paraId="3BBB8C55" w14:textId="77777777" w:rsidR="00D30E81" w:rsidRPr="004264AF" w:rsidRDefault="00D30E81" w:rsidP="00797757">
      <w:pPr>
        <w:spacing w:before="100" w:beforeAutospacing="1" w:after="100" w:afterAutospacing="1" w:line="240" w:lineRule="auto"/>
        <w:jc w:val="both"/>
        <w:rPr>
          <w:szCs w:val="24"/>
        </w:rPr>
      </w:pPr>
      <w:r>
        <w:t xml:space="preserve">La finalización surtirá efecto en la fecha que se especifique en la </w:t>
      </w:r>
      <w:r>
        <w:rPr>
          <w:i/>
        </w:rPr>
        <w:t>notificación oficial</w:t>
      </w:r>
      <w:r>
        <w:t>.</w:t>
      </w:r>
    </w:p>
    <w:p w14:paraId="3BBB8C56" w14:textId="77777777" w:rsidR="00D30E81" w:rsidRPr="00D06D68" w:rsidRDefault="00D30E81" w:rsidP="00797757">
      <w:pPr>
        <w:pStyle w:val="Ttulo3"/>
        <w:spacing w:before="100" w:beforeAutospacing="1" w:after="100" w:afterAutospacing="1"/>
      </w:pPr>
      <w:bookmarkStart w:id="99" w:name="_Toc441250853"/>
      <w:bookmarkStart w:id="100" w:name="_Toc1637191"/>
      <w:bookmarkStart w:id="101" w:name="_Toc16091676"/>
      <w:r>
        <w:t>II.17.2</w:t>
      </w:r>
      <w:r>
        <w:tab/>
        <w:t>Resolución del convenio por parte de la Comisión</w:t>
      </w:r>
      <w:bookmarkEnd w:id="99"/>
      <w:bookmarkEnd w:id="100"/>
      <w:bookmarkEnd w:id="101"/>
    </w:p>
    <w:p w14:paraId="3BBB8C57" w14:textId="77777777" w:rsidR="00D30E81" w:rsidRPr="00D06D68" w:rsidRDefault="00D30E81" w:rsidP="00797757">
      <w:pPr>
        <w:pStyle w:val="Ttulo4"/>
        <w:spacing w:before="100" w:beforeAutospacing="1" w:after="100" w:afterAutospacing="1"/>
      </w:pPr>
      <w:r>
        <w:t>II.17.2.1</w:t>
      </w:r>
      <w:r>
        <w:tab/>
        <w:t>Motivos de la resolución</w:t>
      </w:r>
    </w:p>
    <w:p w14:paraId="3BBB8C58" w14:textId="77777777" w:rsidR="00D30E81" w:rsidRPr="004264AF" w:rsidRDefault="00D30E81" w:rsidP="001C2768">
      <w:pPr>
        <w:spacing w:before="100" w:beforeAutospacing="1" w:after="0" w:line="240" w:lineRule="auto"/>
        <w:jc w:val="both"/>
        <w:rPr>
          <w:szCs w:val="24"/>
        </w:rPr>
      </w:pPr>
      <w:r>
        <w:t>La Comisión podrá resolver el convenio en los siguientes casos:</w:t>
      </w:r>
    </w:p>
    <w:p w14:paraId="3BBB8C59" w14:textId="118E96F7" w:rsidR="00D30E81" w:rsidRPr="0060623D" w:rsidRDefault="00D30E81" w:rsidP="001C2768">
      <w:pPr>
        <w:numPr>
          <w:ilvl w:val="0"/>
          <w:numId w:val="63"/>
        </w:numPr>
        <w:spacing w:line="240" w:lineRule="auto"/>
        <w:ind w:left="851" w:hanging="567"/>
        <w:jc w:val="both"/>
        <w:rPr>
          <w:szCs w:val="24"/>
        </w:rPr>
      </w:pPr>
      <w:r>
        <w:t>cuando un cambio de la situación jurídica, financiera, técnica</w:t>
      </w:r>
      <w:r w:rsidR="00312903">
        <w:t xml:space="preserve"> u</w:t>
      </w:r>
      <w:r>
        <w:t xml:space="preserve"> organizativa</w:t>
      </w:r>
      <w:r w:rsidR="00312903">
        <w:t>,</w:t>
      </w:r>
      <w:r>
        <w:t xml:space="preserve"> o en la propiedad del beneficiario</w:t>
      </w:r>
      <w:r w:rsidR="00312903">
        <w:t>,</w:t>
      </w:r>
      <w:r>
        <w:t xml:space="preserve"> pueda afectar a la ejecución del convenio de manera importante o poner en entredicho la decisión de adjudicar la subvención, o una variación en las situaciones de exclusión enumeradas en el artículo 136 del Reglamento (UE) 2018/1046 ponga en cuestión la decisión de conceder la subvención;</w:t>
      </w:r>
    </w:p>
    <w:p w14:paraId="3BBB8C5A" w14:textId="20091AC3" w:rsidR="00D30E81" w:rsidRPr="00205981" w:rsidRDefault="00D30E81" w:rsidP="001C2768">
      <w:pPr>
        <w:numPr>
          <w:ilvl w:val="0"/>
          <w:numId w:val="63"/>
        </w:numPr>
        <w:spacing w:line="240" w:lineRule="auto"/>
        <w:ind w:left="851" w:hanging="567"/>
        <w:jc w:val="both"/>
        <w:rPr>
          <w:szCs w:val="24"/>
        </w:rPr>
      </w:pPr>
      <w:r>
        <w:t xml:space="preserve">cuando el beneficiario, toda </w:t>
      </w:r>
      <w:r>
        <w:rPr>
          <w:i/>
        </w:rPr>
        <w:t>persona relacionada</w:t>
      </w:r>
      <w:r w:rsidR="00312903">
        <w:t xml:space="preserve"> con é</w:t>
      </w:r>
      <w:r>
        <w:t>l</w:t>
      </w:r>
      <w:r w:rsidR="00312903">
        <w:t>,</w:t>
      </w:r>
      <w:r>
        <w:t xml:space="preserve"> o cualquier persona física que sea esencial para la adjudicación o la ejecución del convenio</w:t>
      </w:r>
      <w:r w:rsidR="00312903">
        <w:t>,</w:t>
      </w:r>
      <w:r>
        <w:t xml:space="preserve"> haya cometido un </w:t>
      </w:r>
      <w:r>
        <w:rPr>
          <w:i/>
        </w:rPr>
        <w:t>incumplimiento grave de las obligaciones</w:t>
      </w:r>
      <w:r>
        <w:t xml:space="preserve">, incluida la ejecución incorrecta de la </w:t>
      </w:r>
      <w:r>
        <w:rPr>
          <w:i/>
        </w:rPr>
        <w:t>acción</w:t>
      </w:r>
      <w:r>
        <w:t xml:space="preserve"> tal como se describe en el anexo I;</w:t>
      </w:r>
    </w:p>
    <w:p w14:paraId="3BBB8C5B" w14:textId="7AACD8D3" w:rsidR="00D30E81" w:rsidRPr="00205981" w:rsidRDefault="00D30E81" w:rsidP="001C2768">
      <w:pPr>
        <w:numPr>
          <w:ilvl w:val="0"/>
          <w:numId w:val="63"/>
        </w:numPr>
        <w:spacing w:after="0" w:line="240" w:lineRule="auto"/>
        <w:ind w:left="851" w:hanging="567"/>
        <w:jc w:val="both"/>
        <w:rPr>
          <w:szCs w:val="24"/>
        </w:rPr>
      </w:pPr>
      <w:r>
        <w:t xml:space="preserve">cuando una </w:t>
      </w:r>
      <w:r>
        <w:rPr>
          <w:i/>
        </w:rPr>
        <w:t>fuerza mayor</w:t>
      </w:r>
      <w:r>
        <w:t xml:space="preserve"> o circunstancias excepcionales impidan o suspendan la ejecución de la </w:t>
      </w:r>
      <w:r>
        <w:rPr>
          <w:i/>
        </w:rPr>
        <w:t>acción</w:t>
      </w:r>
      <w:r>
        <w:t xml:space="preserve"> y, bien:</w:t>
      </w:r>
    </w:p>
    <w:p w14:paraId="3BBB8C5C" w14:textId="5646D69C" w:rsidR="00D30E81" w:rsidRPr="00205981" w:rsidRDefault="00D30E81" w:rsidP="001C2768">
      <w:pPr>
        <w:numPr>
          <w:ilvl w:val="0"/>
          <w:numId w:val="64"/>
        </w:numPr>
        <w:spacing w:after="0" w:line="240" w:lineRule="auto"/>
        <w:ind w:left="1418" w:hanging="567"/>
        <w:jc w:val="both"/>
        <w:rPr>
          <w:szCs w:val="24"/>
        </w:rPr>
      </w:pPr>
      <w:r>
        <w:t xml:space="preserve">la reanudación resulte imposible; </w:t>
      </w:r>
      <w:r w:rsidR="00312903">
        <w:t>bien</w:t>
      </w:r>
    </w:p>
    <w:p w14:paraId="3BBB8C5D" w14:textId="77777777" w:rsidR="00D30E81" w:rsidRPr="00205981" w:rsidRDefault="00D30E81" w:rsidP="001C2768">
      <w:pPr>
        <w:numPr>
          <w:ilvl w:val="0"/>
          <w:numId w:val="64"/>
        </w:numPr>
        <w:spacing w:line="240" w:lineRule="auto"/>
        <w:ind w:left="1418" w:hanging="567"/>
        <w:jc w:val="both"/>
        <w:rPr>
          <w:szCs w:val="24"/>
        </w:rPr>
      </w:pPr>
      <w:r>
        <w:t>las modificaciones necesarias del convenio pudieran poner en entredicho la decisión de conceder la subvención o ser contrarias a un trato igualitario de los solicitantes;</w:t>
      </w:r>
    </w:p>
    <w:p w14:paraId="0E3B09AA" w14:textId="3ED59A2A" w:rsidR="003D0321" w:rsidRPr="00205981" w:rsidRDefault="009A1BEA" w:rsidP="001C2768">
      <w:pPr>
        <w:numPr>
          <w:ilvl w:val="0"/>
          <w:numId w:val="63"/>
        </w:numPr>
        <w:spacing w:after="0" w:line="240" w:lineRule="auto"/>
        <w:ind w:left="851" w:hanging="567"/>
        <w:jc w:val="both"/>
      </w:pPr>
      <w:r>
        <w:t>cuando el beneficiario o una persona física o jurídica que asuma una responsabilidad ilimitada por las deudas del beneficiario:</w:t>
      </w:r>
    </w:p>
    <w:p w14:paraId="09EE76A8" w14:textId="77777777" w:rsidR="003D0321" w:rsidRPr="00205981" w:rsidRDefault="003D0321" w:rsidP="001C2768">
      <w:pPr>
        <w:numPr>
          <w:ilvl w:val="0"/>
          <w:numId w:val="120"/>
        </w:numPr>
        <w:spacing w:after="0" w:line="240" w:lineRule="auto"/>
        <w:ind w:left="1418" w:hanging="567"/>
        <w:jc w:val="both"/>
        <w:rPr>
          <w:szCs w:val="24"/>
        </w:rPr>
      </w:pPr>
      <w:r>
        <w:t xml:space="preserve">sea declarado en quiebra, esté sometido a un procedimiento de insolvencia o liquidación, sus activos estén siendo administrados por un liquidador o por un Tribunal, se halle en concurso de acreedores, cese de actividad o en cualquier </w:t>
      </w:r>
      <w:r>
        <w:lastRenderedPageBreak/>
        <w:t>otra situación similar resultante de un procedimiento de la misma naturaleza en virtud de disposiciones legales de la Unión o nacionales;</w:t>
      </w:r>
    </w:p>
    <w:p w14:paraId="3BBB8C5E" w14:textId="17F7740B" w:rsidR="00D30E81" w:rsidRPr="00205981" w:rsidRDefault="003D0321" w:rsidP="001C2768">
      <w:pPr>
        <w:numPr>
          <w:ilvl w:val="0"/>
          <w:numId w:val="120"/>
        </w:numPr>
        <w:spacing w:line="240" w:lineRule="auto"/>
        <w:ind w:left="1418" w:hanging="567"/>
        <w:jc w:val="both"/>
        <w:rPr>
          <w:szCs w:val="24"/>
        </w:rPr>
      </w:pPr>
      <w:r>
        <w:t xml:space="preserve">incumpla sus obligaciones en lo referente al pago de impuestos o cotizaciones a la seguridad social, de conformidad con la legislación aplicable; </w:t>
      </w:r>
    </w:p>
    <w:p w14:paraId="383C70D2" w14:textId="0D41F717" w:rsidR="003D0321" w:rsidRPr="00205981" w:rsidRDefault="009A1BEA" w:rsidP="001C2768">
      <w:pPr>
        <w:numPr>
          <w:ilvl w:val="0"/>
          <w:numId w:val="63"/>
        </w:numPr>
        <w:spacing w:after="0" w:line="240" w:lineRule="auto"/>
        <w:ind w:left="851" w:hanging="567"/>
        <w:jc w:val="both"/>
      </w:pPr>
      <w:r>
        <w:t xml:space="preserve">el beneficiario o cualquier </w:t>
      </w:r>
      <w:r>
        <w:rPr>
          <w:i/>
        </w:rPr>
        <w:t>persona relacionada</w:t>
      </w:r>
      <w:r>
        <w:t xml:space="preserve"> con él</w:t>
      </w:r>
      <w:r w:rsidR="00312903">
        <w:t>,</w:t>
      </w:r>
      <w:r>
        <w:t xml:space="preserve"> o cualquier persona física que sea esencial para la adjudicación o la ejecución del convenio</w:t>
      </w:r>
      <w:r w:rsidR="00312903">
        <w:t>,</w:t>
      </w:r>
      <w:r>
        <w:t xml:space="preserve"> haya cometido:</w:t>
      </w:r>
    </w:p>
    <w:p w14:paraId="01C0FBC3" w14:textId="77777777" w:rsidR="003D0321" w:rsidRPr="00205981" w:rsidRDefault="003D0321" w:rsidP="001C2768">
      <w:pPr>
        <w:numPr>
          <w:ilvl w:val="0"/>
          <w:numId w:val="121"/>
        </w:numPr>
        <w:spacing w:after="0" w:line="240" w:lineRule="auto"/>
        <w:ind w:left="1418" w:hanging="567"/>
        <w:jc w:val="both"/>
      </w:pPr>
      <w:r>
        <w:rPr>
          <w:i/>
        </w:rPr>
        <w:t>una falta profesional grave</w:t>
      </w:r>
      <w:r>
        <w:t xml:space="preserve"> constatada por cualquier medio;</w:t>
      </w:r>
    </w:p>
    <w:p w14:paraId="638728A7" w14:textId="77777777" w:rsidR="003D0321" w:rsidRPr="00205981" w:rsidRDefault="003D0321" w:rsidP="001C2768">
      <w:pPr>
        <w:numPr>
          <w:ilvl w:val="0"/>
          <w:numId w:val="121"/>
        </w:numPr>
        <w:spacing w:after="0" w:line="240" w:lineRule="auto"/>
        <w:ind w:left="1418" w:hanging="567"/>
        <w:jc w:val="both"/>
      </w:pPr>
      <w:r>
        <w:rPr>
          <w:i/>
        </w:rPr>
        <w:t>fraude</w:t>
      </w:r>
      <w:r>
        <w:t>;</w:t>
      </w:r>
    </w:p>
    <w:p w14:paraId="532F6D14" w14:textId="77777777" w:rsidR="003D0321" w:rsidRPr="00205981" w:rsidRDefault="003D0321" w:rsidP="001C2768">
      <w:pPr>
        <w:numPr>
          <w:ilvl w:val="0"/>
          <w:numId w:val="121"/>
        </w:numPr>
        <w:spacing w:after="0" w:line="240" w:lineRule="auto"/>
        <w:ind w:left="1418" w:hanging="567"/>
        <w:jc w:val="both"/>
      </w:pPr>
      <w:r>
        <w:t>corrupción;</w:t>
      </w:r>
    </w:p>
    <w:p w14:paraId="5D788403" w14:textId="77777777" w:rsidR="003D0321" w:rsidRPr="00205981" w:rsidRDefault="003D0321" w:rsidP="001C2768">
      <w:pPr>
        <w:numPr>
          <w:ilvl w:val="0"/>
          <w:numId w:val="121"/>
        </w:numPr>
        <w:spacing w:after="0" w:line="240" w:lineRule="auto"/>
        <w:ind w:left="1418" w:hanging="567"/>
        <w:jc w:val="both"/>
      </w:pPr>
      <w:r>
        <w:t>conductas relacionadas con organizaciones delictivas;</w:t>
      </w:r>
    </w:p>
    <w:p w14:paraId="736D4892" w14:textId="77777777" w:rsidR="003D0321" w:rsidRPr="00205981" w:rsidRDefault="003D0321" w:rsidP="001C2768">
      <w:pPr>
        <w:numPr>
          <w:ilvl w:val="0"/>
          <w:numId w:val="121"/>
        </w:numPr>
        <w:spacing w:after="0" w:line="240" w:lineRule="auto"/>
        <w:ind w:left="1418" w:hanging="567"/>
        <w:jc w:val="both"/>
      </w:pPr>
      <w:r>
        <w:t>blanqueo de capitales;</w:t>
      </w:r>
    </w:p>
    <w:p w14:paraId="4285EEF1" w14:textId="77777777" w:rsidR="003D0321" w:rsidRPr="00205981" w:rsidRDefault="003D0321" w:rsidP="001C2768">
      <w:pPr>
        <w:numPr>
          <w:ilvl w:val="0"/>
          <w:numId w:val="121"/>
        </w:numPr>
        <w:spacing w:after="0" w:line="240" w:lineRule="auto"/>
        <w:ind w:left="1418" w:hanging="567"/>
        <w:jc w:val="both"/>
      </w:pPr>
      <w:r>
        <w:t>delitos relacionados con el terrorismo (incluida su financiación);</w:t>
      </w:r>
    </w:p>
    <w:p w14:paraId="3BBB8C5F" w14:textId="1EAFFA2D" w:rsidR="00D30E81" w:rsidRPr="001C2768" w:rsidRDefault="003D0321" w:rsidP="001C2768">
      <w:pPr>
        <w:numPr>
          <w:ilvl w:val="0"/>
          <w:numId w:val="121"/>
        </w:numPr>
        <w:spacing w:line="240" w:lineRule="auto"/>
        <w:ind w:left="1418" w:hanging="567"/>
        <w:jc w:val="both"/>
        <w:rPr>
          <w:sz w:val="22"/>
        </w:rPr>
      </w:pPr>
      <w:r>
        <w:t>trabajo infantil u otros delitos relacionados con la trata de seres humanos;</w:t>
      </w:r>
    </w:p>
    <w:p w14:paraId="3BBB8C60" w14:textId="7FE1697E" w:rsidR="00D30E81" w:rsidRPr="00205981" w:rsidRDefault="00D30E81" w:rsidP="001C2768">
      <w:pPr>
        <w:numPr>
          <w:ilvl w:val="0"/>
          <w:numId w:val="63"/>
        </w:numPr>
        <w:spacing w:line="240" w:lineRule="auto"/>
        <w:ind w:left="851" w:hanging="567"/>
        <w:jc w:val="both"/>
        <w:rPr>
          <w:szCs w:val="24"/>
        </w:rPr>
      </w:pPr>
      <w:r>
        <w:t xml:space="preserve">la Comisión tenga pruebas de que el beneficiario o cualquier </w:t>
      </w:r>
      <w:r>
        <w:rPr>
          <w:i/>
        </w:rPr>
        <w:t>persona relacionada</w:t>
      </w:r>
      <w:r>
        <w:t xml:space="preserve"> con él, o cualquier persona física que sea esencial para la adjudicación o para la ejecución del convenio, haya cometido </w:t>
      </w:r>
      <w:r>
        <w:rPr>
          <w:i/>
        </w:rPr>
        <w:t>irregularidades</w:t>
      </w:r>
      <w:r>
        <w:t xml:space="preserve">, </w:t>
      </w:r>
      <w:r>
        <w:rPr>
          <w:i/>
        </w:rPr>
        <w:t>fraude</w:t>
      </w:r>
      <w:r>
        <w:t xml:space="preserve"> o </w:t>
      </w:r>
      <w:r>
        <w:rPr>
          <w:i/>
        </w:rPr>
        <w:t>incumplimiento de sus obligaciones</w:t>
      </w:r>
      <w:r>
        <w:t xml:space="preserve"> en el procedimiento de adjudicación o en la ejecución del convenio, incluso si el beneficiario o la </w:t>
      </w:r>
      <w:r>
        <w:rPr>
          <w:i/>
        </w:rPr>
        <w:t>persona relacionada</w:t>
      </w:r>
      <w:r>
        <w:t xml:space="preserve"> o persona física ha presentado información falsa o no ha proporcionado la información requerida;</w:t>
      </w:r>
    </w:p>
    <w:p w14:paraId="1E27D9E1" w14:textId="29215D28" w:rsidR="00F57ECB" w:rsidRPr="00205981" w:rsidRDefault="00D30E81" w:rsidP="001C2768">
      <w:pPr>
        <w:numPr>
          <w:ilvl w:val="0"/>
          <w:numId w:val="63"/>
        </w:numPr>
        <w:spacing w:line="240" w:lineRule="auto"/>
        <w:ind w:left="851" w:hanging="567"/>
        <w:jc w:val="both"/>
        <w:rPr>
          <w:szCs w:val="24"/>
        </w:rPr>
      </w:pPr>
      <w:r>
        <w:t xml:space="preserve">la Comisión tenga pruebas de que el beneficiario ha cometido </w:t>
      </w:r>
      <w:r>
        <w:rPr>
          <w:i/>
        </w:rPr>
        <w:t>irregularidades</w:t>
      </w:r>
      <w:r w:rsidR="00312903">
        <w:rPr>
          <w:i/>
        </w:rPr>
        <w:t xml:space="preserve"> o</w:t>
      </w:r>
      <w:r>
        <w:t xml:space="preserve"> </w:t>
      </w:r>
      <w:r>
        <w:rPr>
          <w:i/>
        </w:rPr>
        <w:t>fraude</w:t>
      </w:r>
      <w:r w:rsidR="00312903">
        <w:rPr>
          <w:i/>
        </w:rPr>
        <w:t>,</w:t>
      </w:r>
      <w:r>
        <w:t xml:space="preserve"> o </w:t>
      </w:r>
      <w:r w:rsidR="00312903">
        <w:rPr>
          <w:i/>
        </w:rPr>
        <w:t>haya incumplido gravemente</w:t>
      </w:r>
      <w:r>
        <w:rPr>
          <w:i/>
        </w:rPr>
        <w:t xml:space="preserve"> sus obligaciones</w:t>
      </w:r>
      <w:r>
        <w:t xml:space="preserve"> de manera sistémica o recurrente con respecto a otras subvenciones financiadas por la Unión o por Euratom concedidas al beneficiario en condiciones similares y las </w:t>
      </w:r>
      <w:r>
        <w:rPr>
          <w:i/>
        </w:rPr>
        <w:t>irregularidades</w:t>
      </w:r>
      <w:r>
        <w:t xml:space="preserve">, </w:t>
      </w:r>
      <w:r>
        <w:rPr>
          <w:i/>
        </w:rPr>
        <w:t>fraude</w:t>
      </w:r>
      <w:r>
        <w:t xml:space="preserve"> o </w:t>
      </w:r>
      <w:r>
        <w:rPr>
          <w:i/>
        </w:rPr>
        <w:t>incumplimiento de obligaciones</w:t>
      </w:r>
      <w:r>
        <w:t xml:space="preserve"> tuvieran una incidencia importante sobre dicha subvención; </w:t>
      </w:r>
    </w:p>
    <w:p w14:paraId="7E2DF54D" w14:textId="77777777" w:rsidR="00F57ECB" w:rsidRPr="00205981" w:rsidRDefault="00F57ECB" w:rsidP="001C2768">
      <w:pPr>
        <w:numPr>
          <w:ilvl w:val="0"/>
          <w:numId w:val="63"/>
        </w:numPr>
        <w:spacing w:line="240" w:lineRule="auto"/>
        <w:ind w:left="851" w:hanging="567"/>
        <w:jc w:val="both"/>
        <w:rPr>
          <w:szCs w:val="24"/>
        </w:rPr>
      </w:pPr>
      <w:r>
        <w:t xml:space="preserve">un beneficiario o cualquier </w:t>
      </w:r>
      <w:r>
        <w:rPr>
          <w:i/>
        </w:rPr>
        <w:t>persona relacionada</w:t>
      </w:r>
      <w:r>
        <w:t xml:space="preserve"> con él, o cualquier persona física que sea esencial para la adjudicación o para la ejecución del convenio, haya creado una entidad en una jurisdicción diferente con la intención de eludir obligaciones fiscales, sociales o de otro tipo en la jurisdicción de su domicilio social, administración central o centro de actividad principal;</w:t>
      </w:r>
    </w:p>
    <w:p w14:paraId="3BBB8C61" w14:textId="7FFF9F45" w:rsidR="00D30E81" w:rsidRPr="00205981" w:rsidRDefault="00F57ECB" w:rsidP="001C2768">
      <w:pPr>
        <w:numPr>
          <w:ilvl w:val="0"/>
          <w:numId w:val="63"/>
        </w:numPr>
        <w:spacing w:line="240" w:lineRule="auto"/>
        <w:ind w:left="851" w:hanging="567"/>
        <w:jc w:val="both"/>
        <w:rPr>
          <w:szCs w:val="24"/>
        </w:rPr>
      </w:pPr>
      <w:r>
        <w:t>se ha</w:t>
      </w:r>
      <w:r w:rsidR="00312903">
        <w:t>ya</w:t>
      </w:r>
      <w:r>
        <w:t xml:space="preserve"> creado un beneficiario o cualquier </w:t>
      </w:r>
      <w:r>
        <w:rPr>
          <w:i/>
        </w:rPr>
        <w:t>persona relacionada</w:t>
      </w:r>
      <w:r>
        <w:t xml:space="preserve"> con él con la intención a que se refiere la letra h), o</w:t>
      </w:r>
    </w:p>
    <w:p w14:paraId="3BBB8C62" w14:textId="6D7DD16D" w:rsidR="00D30E81" w:rsidRPr="00205981" w:rsidRDefault="00D30E81" w:rsidP="001C2768">
      <w:pPr>
        <w:numPr>
          <w:ilvl w:val="0"/>
          <w:numId w:val="63"/>
        </w:numPr>
        <w:spacing w:line="240" w:lineRule="auto"/>
        <w:ind w:left="851" w:hanging="567"/>
        <w:jc w:val="both"/>
        <w:rPr>
          <w:szCs w:val="24"/>
        </w:rPr>
      </w:pPr>
      <w:r>
        <w:t xml:space="preserve">la Comisión haya enviado al beneficiario una </w:t>
      </w:r>
      <w:r>
        <w:rPr>
          <w:i/>
        </w:rPr>
        <w:t>notificación oficial</w:t>
      </w:r>
      <w:r>
        <w:t xml:space="preserve"> instándole a poner fin a la participación de </w:t>
      </w:r>
      <w:r w:rsidR="00312903">
        <w:t xml:space="preserve">alguna de </w:t>
      </w:r>
      <w:r>
        <w:t xml:space="preserve">las entidades de su grupo, </w:t>
      </w:r>
      <w:r w:rsidR="00312903">
        <w:t>por hallarse esta</w:t>
      </w:r>
      <w:r>
        <w:t xml:space="preserve"> en una de las situaciones contempladas en las letras d) a i)</w:t>
      </w:r>
      <w:r w:rsidR="00312903">
        <w:t>,</w:t>
      </w:r>
      <w:r>
        <w:t xml:space="preserve"> y el beneficiario no haya solicitado una modificación por la que ponga fin a la participación de la entidad </w:t>
      </w:r>
      <w:r w:rsidR="00312903">
        <w:t xml:space="preserve">en cuestión </w:t>
      </w:r>
      <w:r>
        <w:t>y se reasignen sus funciones.</w:t>
      </w:r>
    </w:p>
    <w:p w14:paraId="3BBB8C63" w14:textId="77777777" w:rsidR="00D30E81" w:rsidRPr="00D06D68" w:rsidRDefault="00D30E81" w:rsidP="00797757">
      <w:pPr>
        <w:pStyle w:val="Ttulo4"/>
        <w:spacing w:before="100" w:beforeAutospacing="1" w:after="100" w:afterAutospacing="1"/>
      </w:pPr>
      <w:r>
        <w:t xml:space="preserve">II.17.2.2 </w:t>
      </w:r>
      <w:r>
        <w:tab/>
        <w:t>Procedimiento de resolución</w:t>
      </w:r>
    </w:p>
    <w:p w14:paraId="3BBB8C64" w14:textId="77777777" w:rsidR="00D30E81" w:rsidRPr="004264AF" w:rsidRDefault="00D30E81" w:rsidP="001C2768">
      <w:pPr>
        <w:spacing w:before="100" w:beforeAutospacing="1" w:after="0" w:line="240" w:lineRule="auto"/>
        <w:jc w:val="both"/>
        <w:rPr>
          <w:szCs w:val="24"/>
        </w:rPr>
      </w:pPr>
      <w:r>
        <w:rPr>
          <w:b/>
        </w:rPr>
        <w:t>Etapa 1</w:t>
      </w:r>
      <w:r>
        <w:t xml:space="preserve"> - Antes de resolver el convenio, la Comisión deberá enviar una </w:t>
      </w:r>
      <w:r>
        <w:rPr>
          <w:i/>
        </w:rPr>
        <w:t>notificación oficial</w:t>
      </w:r>
      <w:r>
        <w:t xml:space="preserve"> al beneficiario:</w:t>
      </w:r>
    </w:p>
    <w:p w14:paraId="3BBB8C65" w14:textId="77777777" w:rsidR="00D30E81" w:rsidRPr="004264AF" w:rsidRDefault="00D30E81" w:rsidP="001C2768">
      <w:pPr>
        <w:numPr>
          <w:ilvl w:val="1"/>
          <w:numId w:val="7"/>
        </w:numPr>
        <w:spacing w:after="0" w:line="240" w:lineRule="auto"/>
        <w:ind w:left="851" w:hanging="567"/>
        <w:jc w:val="both"/>
        <w:rPr>
          <w:szCs w:val="24"/>
        </w:rPr>
      </w:pPr>
      <w:r>
        <w:t>informándole de:</w:t>
      </w:r>
    </w:p>
    <w:p w14:paraId="3BBB8C66" w14:textId="77777777" w:rsidR="00D30E81" w:rsidRPr="004264AF" w:rsidRDefault="00D30E81" w:rsidP="001C2768">
      <w:pPr>
        <w:numPr>
          <w:ilvl w:val="0"/>
          <w:numId w:val="65"/>
        </w:numPr>
        <w:spacing w:after="0" w:line="240" w:lineRule="auto"/>
        <w:ind w:left="1418" w:hanging="567"/>
        <w:jc w:val="both"/>
        <w:rPr>
          <w:szCs w:val="24"/>
        </w:rPr>
      </w:pPr>
      <w:r>
        <w:t>su intención de resolverlo;</w:t>
      </w:r>
    </w:p>
    <w:p w14:paraId="3BBB8C67" w14:textId="77777777" w:rsidR="00D30E81" w:rsidRPr="004264AF" w:rsidRDefault="00D30E81" w:rsidP="001C2768">
      <w:pPr>
        <w:numPr>
          <w:ilvl w:val="0"/>
          <w:numId w:val="65"/>
        </w:numPr>
        <w:spacing w:after="0" w:line="240" w:lineRule="auto"/>
        <w:ind w:left="1418" w:hanging="567"/>
        <w:jc w:val="both"/>
        <w:rPr>
          <w:szCs w:val="24"/>
        </w:rPr>
      </w:pPr>
      <w:r>
        <w:t>los motivos de la resolución; e</w:t>
      </w:r>
    </w:p>
    <w:p w14:paraId="3BBB8C68" w14:textId="77777777" w:rsidR="00D30E81" w:rsidRPr="004264AF" w:rsidRDefault="00D30E81" w:rsidP="001C2768">
      <w:pPr>
        <w:numPr>
          <w:ilvl w:val="1"/>
          <w:numId w:val="7"/>
        </w:numPr>
        <w:spacing w:after="0" w:line="240" w:lineRule="auto"/>
        <w:ind w:left="851" w:hanging="567"/>
        <w:jc w:val="both"/>
        <w:rPr>
          <w:szCs w:val="24"/>
        </w:rPr>
      </w:pPr>
      <w:r>
        <w:t xml:space="preserve">instándole, en el plazo de 45 días naturales a partir de la recepción de la </w:t>
      </w:r>
      <w:r>
        <w:rPr>
          <w:i/>
        </w:rPr>
        <w:t>notificación oficial</w:t>
      </w:r>
      <w:r>
        <w:t>:</w:t>
      </w:r>
    </w:p>
    <w:p w14:paraId="3BBB8C69" w14:textId="77777777" w:rsidR="00D30E81" w:rsidRPr="004264AF" w:rsidRDefault="00D30E81" w:rsidP="001C2768">
      <w:pPr>
        <w:numPr>
          <w:ilvl w:val="0"/>
          <w:numId w:val="66"/>
        </w:numPr>
        <w:spacing w:after="0" w:line="240" w:lineRule="auto"/>
        <w:ind w:left="1418" w:hanging="567"/>
        <w:jc w:val="both"/>
        <w:rPr>
          <w:szCs w:val="24"/>
        </w:rPr>
      </w:pPr>
      <w:r>
        <w:lastRenderedPageBreak/>
        <w:t>a presentar sus observaciones; y</w:t>
      </w:r>
    </w:p>
    <w:p w14:paraId="3BBB8C6A" w14:textId="77777777" w:rsidR="00D30E81" w:rsidRPr="004264AF" w:rsidRDefault="00D30E81" w:rsidP="001C2768">
      <w:pPr>
        <w:numPr>
          <w:ilvl w:val="0"/>
          <w:numId w:val="66"/>
        </w:numPr>
        <w:spacing w:after="0" w:line="240" w:lineRule="auto"/>
        <w:ind w:left="1418" w:hanging="567"/>
        <w:jc w:val="both"/>
        <w:rPr>
          <w:szCs w:val="24"/>
        </w:rPr>
      </w:pPr>
      <w:r>
        <w:t>en el caso de la cláusula II.17.2.1, letra b), a informar a la Comisión de las medidas encaminadas a garantizar el cumplimiento de las obligaciones previstas en el convenio.</w:t>
      </w:r>
    </w:p>
    <w:p w14:paraId="3BBB8C6B" w14:textId="77777777" w:rsidR="00D30E81" w:rsidRPr="004264AF" w:rsidRDefault="00D30E81" w:rsidP="00797757">
      <w:pPr>
        <w:spacing w:before="100" w:beforeAutospacing="1" w:after="100" w:afterAutospacing="1" w:line="240" w:lineRule="auto"/>
        <w:jc w:val="both"/>
        <w:rPr>
          <w:szCs w:val="24"/>
        </w:rPr>
      </w:pPr>
      <w:r>
        <w:rPr>
          <w:b/>
        </w:rPr>
        <w:t>Etapa 2</w:t>
      </w:r>
      <w:r>
        <w:t xml:space="preserve"> - Si la Comisión no recibiera ninguna observación, o decidiera seguir adelante con el procedimiento a pesar de las observaciones recibidas, enviará una </w:t>
      </w:r>
      <w:r>
        <w:rPr>
          <w:i/>
        </w:rPr>
        <w:t>notificación oficial</w:t>
      </w:r>
      <w:r>
        <w:t xml:space="preserve"> al beneficiario informándole de la resolución y de la fecha efectiva de la misma.</w:t>
      </w:r>
    </w:p>
    <w:p w14:paraId="3BBB8C6C" w14:textId="77777777" w:rsidR="00D30E81" w:rsidRPr="004264AF" w:rsidRDefault="00D30E81" w:rsidP="00797757">
      <w:pPr>
        <w:spacing w:before="100" w:beforeAutospacing="1" w:after="100" w:afterAutospacing="1" w:line="240" w:lineRule="auto"/>
        <w:jc w:val="both"/>
        <w:rPr>
          <w:szCs w:val="24"/>
        </w:rPr>
      </w:pPr>
      <w:r>
        <w:t xml:space="preserve">En caso contrario, la Comisión deberá enviar una </w:t>
      </w:r>
      <w:r>
        <w:rPr>
          <w:i/>
        </w:rPr>
        <w:t>notificación oficial</w:t>
      </w:r>
      <w:r>
        <w:t xml:space="preserve"> al beneficiario informándole de que se suspende el procedimiento de resolución.</w:t>
      </w:r>
    </w:p>
    <w:p w14:paraId="3BBB8C6D" w14:textId="77777777" w:rsidR="00D30E81" w:rsidRPr="004264AF" w:rsidRDefault="00D30E81" w:rsidP="001C2768">
      <w:pPr>
        <w:spacing w:before="100" w:beforeAutospacing="1" w:after="0" w:line="240" w:lineRule="auto"/>
        <w:jc w:val="both"/>
        <w:rPr>
          <w:szCs w:val="24"/>
        </w:rPr>
      </w:pPr>
      <w:r>
        <w:t>La resolución surtirá efecto:</w:t>
      </w:r>
    </w:p>
    <w:p w14:paraId="3BBB8C6E" w14:textId="77777777" w:rsidR="00D30E81" w:rsidRPr="004264AF" w:rsidRDefault="00D30E81" w:rsidP="001C2768">
      <w:pPr>
        <w:numPr>
          <w:ilvl w:val="0"/>
          <w:numId w:val="67"/>
        </w:numPr>
        <w:spacing w:after="100" w:afterAutospacing="1" w:line="240" w:lineRule="auto"/>
        <w:ind w:left="851" w:hanging="567"/>
        <w:jc w:val="both"/>
        <w:rPr>
          <w:szCs w:val="24"/>
        </w:rPr>
      </w:pPr>
      <w:r>
        <w:t xml:space="preserve">en el caso de las resoluciones contempladas en la cláusula II.17.2.1, letras a), b) y d): el día especificado en la </w:t>
      </w:r>
      <w:r>
        <w:rPr>
          <w:i/>
        </w:rPr>
        <w:t>notificación oficial</w:t>
      </w:r>
      <w:r>
        <w:t xml:space="preserve"> de la resolución a que se refiere el segundo párrafo (es decir, en la etapa 2);</w:t>
      </w:r>
    </w:p>
    <w:p w14:paraId="3BBB8C70" w14:textId="263EAC3D" w:rsidR="00FB59B1" w:rsidRPr="00F52591" w:rsidRDefault="00D30E81" w:rsidP="001C2768">
      <w:pPr>
        <w:numPr>
          <w:ilvl w:val="0"/>
          <w:numId w:val="67"/>
        </w:numPr>
        <w:spacing w:before="100" w:beforeAutospacing="1" w:after="100" w:afterAutospacing="1" w:line="240" w:lineRule="auto"/>
        <w:ind w:left="851" w:hanging="567"/>
        <w:jc w:val="both"/>
        <w:rPr>
          <w:szCs w:val="24"/>
        </w:rPr>
      </w:pPr>
      <w:r>
        <w:t xml:space="preserve">en el caso de las resoluciones contempladas en la cláusula II.17.2.1, letras c), e) a j): el día siguiente a aquel en el que el beneficiario reciba la </w:t>
      </w:r>
      <w:r>
        <w:rPr>
          <w:i/>
        </w:rPr>
        <w:t>notificación oficial</w:t>
      </w:r>
      <w:r>
        <w:t xml:space="preserve"> de la resolución a que se refiere el párrafo segundo (es decir, en la etapa 2).</w:t>
      </w:r>
    </w:p>
    <w:p w14:paraId="3BBB8C71" w14:textId="77777777" w:rsidR="00D30E81" w:rsidRPr="00D06D68" w:rsidRDefault="00D30E81" w:rsidP="00797757">
      <w:pPr>
        <w:pStyle w:val="Ttulo3"/>
        <w:spacing w:before="100" w:beforeAutospacing="1" w:after="100" w:afterAutospacing="1"/>
      </w:pPr>
      <w:bookmarkStart w:id="102" w:name="_Toc441250854"/>
      <w:bookmarkStart w:id="103" w:name="_Toc1637192"/>
      <w:bookmarkStart w:id="104" w:name="_Toc16091677"/>
      <w:r>
        <w:t>II.17.3</w:t>
      </w:r>
      <w:r>
        <w:tab/>
        <w:t>Efectos de la resolución</w:t>
      </w:r>
      <w:bookmarkEnd w:id="102"/>
      <w:bookmarkEnd w:id="103"/>
      <w:bookmarkEnd w:id="104"/>
    </w:p>
    <w:p w14:paraId="3BBB8C74" w14:textId="1992988E" w:rsidR="00D30E81" w:rsidRPr="004264AF" w:rsidRDefault="00C80215" w:rsidP="00797757">
      <w:pPr>
        <w:spacing w:before="100" w:beforeAutospacing="1" w:after="100" w:afterAutospacing="1" w:line="240" w:lineRule="auto"/>
        <w:jc w:val="both"/>
        <w:rPr>
          <w:szCs w:val="24"/>
        </w:rPr>
      </w:pPr>
      <w:r>
        <w:t xml:space="preserve"> En el plazo de 60 días naturales a partir de la fecha en que surta efecto la resolución, el beneficiario deberá presentar una solicitud de pago del saldo de conformidad con lo dispuesto en la cláusula I.4.4.</w:t>
      </w:r>
    </w:p>
    <w:p w14:paraId="3BBB8C75" w14:textId="0D9B7EDB" w:rsidR="00D30E81" w:rsidRPr="004264AF" w:rsidRDefault="00D30E81" w:rsidP="00797757">
      <w:pPr>
        <w:spacing w:before="100" w:beforeAutospacing="1" w:after="100" w:afterAutospacing="1" w:line="240" w:lineRule="auto"/>
        <w:jc w:val="both"/>
        <w:rPr>
          <w:szCs w:val="24"/>
        </w:rPr>
      </w:pPr>
      <w:r>
        <w:t>Si la Comisión no recibiera la solicitud de pago del saldo en el plazo mencionado, solo los costes o contribuciones que figuren en un informe técnico aprobado y, en su caso, en una ficha financiera aprobada, serán reembolsados o cubiertos por la subvención.</w:t>
      </w:r>
    </w:p>
    <w:p w14:paraId="3BBB8C76" w14:textId="27F343B3" w:rsidR="00D30E81" w:rsidRPr="004264AF" w:rsidRDefault="00D30E81" w:rsidP="00797757">
      <w:pPr>
        <w:spacing w:before="100" w:beforeAutospacing="1" w:after="100" w:afterAutospacing="1" w:line="240" w:lineRule="auto"/>
        <w:jc w:val="both"/>
        <w:rPr>
          <w:szCs w:val="24"/>
        </w:rPr>
      </w:pPr>
      <w:r>
        <w:t>Si fuera la Comisión la que resolviera el convenio porque el beneficiario hubiera incumplido su obligación de presentar la solicitud de pago, el beneficiario no podrá presentar ninguna solicitud de pago tras la resolución. En ese caso será de aplicación el párrafo segundo.</w:t>
      </w:r>
    </w:p>
    <w:p w14:paraId="3BBB8C7D" w14:textId="70EEA61E" w:rsidR="00D30E81" w:rsidRPr="004264AF" w:rsidRDefault="00D30E81" w:rsidP="00797757">
      <w:pPr>
        <w:spacing w:before="100" w:beforeAutospacing="1" w:after="100" w:afterAutospacing="1" w:line="240" w:lineRule="auto"/>
        <w:jc w:val="both"/>
        <w:rPr>
          <w:szCs w:val="24"/>
        </w:rPr>
      </w:pPr>
      <w:r>
        <w:t>La Comisión calculará el importe de la subvención final según lo dispuesto en la cláusula II.25</w:t>
      </w:r>
      <w:r w:rsidR="00312903">
        <w:t>,</w:t>
      </w:r>
      <w:r>
        <w:t xml:space="preserve"> y el saldo</w:t>
      </w:r>
      <w:r w:rsidR="00312903">
        <w:t>,</w:t>
      </w:r>
      <w:r>
        <w:t xml:space="preserve"> según</w:t>
      </w:r>
      <w:r w:rsidR="003E655B">
        <w:t xml:space="preserve"> lo indicado en la cláusula I.</w:t>
      </w:r>
      <w:r>
        <w:t>4</w:t>
      </w:r>
      <w:r w:rsidR="003E655B">
        <w:t>.5</w:t>
      </w:r>
      <w:r>
        <w:t xml:space="preserve"> sobre la base de los informes presentados. Solo deberán tenerse en cuenta las actividades realizadas antes de la fecha en que surta efecto la resolución o la fecha final del </w:t>
      </w:r>
      <w:r>
        <w:rPr>
          <w:i/>
        </w:rPr>
        <w:t>periodo de ejecución</w:t>
      </w:r>
      <w:r>
        <w:t>, según lo especificado en la cláusula I.2.2, si esta fecha es anterior. Cuando la subvención adopte la forma de reembolso de los costes reales contemplados en la cláusula I.3.2, letra a), inciso i), solo se reembolsarán los costes en que se haya incurrido antes de que la resolución surta efecto o que estén cubiertos por la subvención. Los costes relacionados con contratos que debieran ejecutarse solo tras la resolución no serán tenidos en cuenta y no serán reembolsados o cubiertos por la subvención.</w:t>
      </w:r>
    </w:p>
    <w:p w14:paraId="3BBB8C7E" w14:textId="77777777" w:rsidR="00D30E81" w:rsidRPr="004264AF" w:rsidRDefault="00D30E81" w:rsidP="001C2768">
      <w:pPr>
        <w:spacing w:before="100" w:beforeAutospacing="1" w:after="0" w:line="240" w:lineRule="auto"/>
        <w:jc w:val="both"/>
        <w:rPr>
          <w:szCs w:val="24"/>
        </w:rPr>
      </w:pPr>
      <w:r>
        <w:t xml:space="preserve">La Comisión podrá reducir el importe de la subvención de conformidad con la cláusula II.25.4, en caso de: </w:t>
      </w:r>
    </w:p>
    <w:p w14:paraId="3BBB8C7F" w14:textId="77777777" w:rsidR="00D30E81" w:rsidRPr="004264AF" w:rsidRDefault="00D30E81" w:rsidP="001C2768">
      <w:pPr>
        <w:numPr>
          <w:ilvl w:val="0"/>
          <w:numId w:val="69"/>
        </w:numPr>
        <w:spacing w:after="100" w:afterAutospacing="1" w:line="240" w:lineRule="auto"/>
        <w:ind w:left="851" w:hanging="567"/>
        <w:jc w:val="both"/>
        <w:rPr>
          <w:szCs w:val="24"/>
        </w:rPr>
      </w:pPr>
      <w:r>
        <w:t>resolución improcedente del convenio por parte del beneficiario en el sentido de la cláusula II.17.1; o</w:t>
      </w:r>
    </w:p>
    <w:p w14:paraId="3BBB8C80" w14:textId="2B6497C9" w:rsidR="00D30E81" w:rsidRPr="004264AF" w:rsidRDefault="00D30E81" w:rsidP="00BC0446">
      <w:pPr>
        <w:numPr>
          <w:ilvl w:val="0"/>
          <w:numId w:val="69"/>
        </w:numPr>
        <w:spacing w:before="100" w:beforeAutospacing="1" w:after="100" w:afterAutospacing="1" w:line="240" w:lineRule="auto"/>
        <w:ind w:left="851" w:hanging="567"/>
        <w:jc w:val="both"/>
        <w:rPr>
          <w:szCs w:val="24"/>
        </w:rPr>
      </w:pPr>
      <w:r>
        <w:t>resolución del convenio por parte de la Comisión por alguno de los motivos previstos en la cláusula II.17.2.1, letras b) a j).</w:t>
      </w:r>
    </w:p>
    <w:p w14:paraId="3BBB8C81" w14:textId="77777777" w:rsidR="00D30E81" w:rsidRPr="004264AF" w:rsidRDefault="00D30E81" w:rsidP="00797757">
      <w:pPr>
        <w:spacing w:before="100" w:beforeAutospacing="1" w:after="100" w:afterAutospacing="1" w:line="240" w:lineRule="auto"/>
        <w:jc w:val="both"/>
        <w:rPr>
          <w:szCs w:val="24"/>
        </w:rPr>
      </w:pPr>
      <w:r>
        <w:lastRenderedPageBreak/>
        <w:t>Ninguna de las Partes podrá reclamar daños y perjuicios por el hecho de que la otra Parte resuelva el convenio.</w:t>
      </w:r>
    </w:p>
    <w:p w14:paraId="3BBB8C82" w14:textId="77777777" w:rsidR="00D30E81" w:rsidRPr="004264AF" w:rsidRDefault="00D30E81" w:rsidP="00797757">
      <w:pPr>
        <w:spacing w:before="100" w:beforeAutospacing="1" w:after="100" w:afterAutospacing="1" w:line="240" w:lineRule="auto"/>
        <w:jc w:val="both"/>
        <w:rPr>
          <w:szCs w:val="24"/>
        </w:rPr>
      </w:pPr>
      <w:r>
        <w:t>Tras la resolución, seguirán siendo aplicables las obligaciones del beneficiario, en particular las contempladas en las cláusulas I.4, II.6, II.8, II.9, II.14, II.27, así como las disposiciones adicionales sobre la utilización de los resultados, tal como figuran en las Condiciones Particulares.</w:t>
      </w:r>
    </w:p>
    <w:p w14:paraId="3BBB8C83" w14:textId="4C36BE31" w:rsidR="00D30E81" w:rsidRPr="001A04C2" w:rsidRDefault="0093695C" w:rsidP="00797757">
      <w:pPr>
        <w:pStyle w:val="Ttulo2"/>
        <w:spacing w:before="100" w:beforeAutospacing="1" w:after="100" w:afterAutospacing="1"/>
      </w:pPr>
      <w:bookmarkStart w:id="105" w:name="_Toc441250855"/>
      <w:bookmarkStart w:id="106" w:name="_Toc1637193"/>
      <w:bookmarkStart w:id="107" w:name="_Toc16091678"/>
      <w:r>
        <w:t>CLÁUSULA II.18 - LEGISLACIÓN APLICABLE, RESOLUCIÓN DE LITIGIOS Y DECISIONES CON FUERZA EJECUTIVA</w:t>
      </w:r>
      <w:bookmarkEnd w:id="105"/>
      <w:bookmarkEnd w:id="106"/>
      <w:bookmarkEnd w:id="107"/>
    </w:p>
    <w:p w14:paraId="3BBB8C84" w14:textId="77777777" w:rsidR="00D30E81" w:rsidRPr="004264AF" w:rsidRDefault="00D30E81" w:rsidP="00797757">
      <w:pPr>
        <w:spacing w:before="100" w:beforeAutospacing="1" w:after="100" w:afterAutospacing="1" w:line="240" w:lineRule="auto"/>
        <w:ind w:left="851" w:hanging="851"/>
        <w:jc w:val="both"/>
        <w:rPr>
          <w:szCs w:val="24"/>
        </w:rPr>
      </w:pPr>
      <w:r>
        <w:rPr>
          <w:b/>
        </w:rPr>
        <w:t>II.18.1</w:t>
      </w:r>
      <w:r>
        <w:tab/>
        <w:t>El convenio se regirá por el derecho de la Unión, completado, en su caso, por la legislación belga.</w:t>
      </w:r>
    </w:p>
    <w:p w14:paraId="3BBB8C85" w14:textId="77777777" w:rsidR="00D30E81" w:rsidRPr="004264AF" w:rsidRDefault="00D30E81" w:rsidP="00797757">
      <w:pPr>
        <w:spacing w:before="100" w:beforeAutospacing="1" w:after="100" w:afterAutospacing="1" w:line="240" w:lineRule="auto"/>
        <w:ind w:left="851" w:hanging="851"/>
        <w:jc w:val="both"/>
        <w:rPr>
          <w:szCs w:val="24"/>
        </w:rPr>
      </w:pPr>
      <w:r>
        <w:rPr>
          <w:b/>
        </w:rPr>
        <w:t>II.18.2</w:t>
      </w:r>
      <w:r>
        <w:tab/>
        <w:t>En virtud del artículo 272 del TFUE, los únicos órganos competentes para resolver cualquier conflicto entre la Unión y cualquier beneficiario sobre la interpretación, aplicación o validez del convenio, siempre que dicha controversia no haya podido resolverse de forma amistosa, serán el Tribunal General o, en caso de recurso, el Tribunal de Justicia de la Unión Europea.</w:t>
      </w:r>
    </w:p>
    <w:p w14:paraId="3BBB8C86" w14:textId="77777777" w:rsidR="00D30E81" w:rsidRPr="004264AF" w:rsidRDefault="00D30E81" w:rsidP="00797757">
      <w:pPr>
        <w:spacing w:before="100" w:beforeAutospacing="1" w:after="100" w:afterAutospacing="1" w:line="240" w:lineRule="auto"/>
        <w:ind w:left="851" w:hanging="851"/>
        <w:jc w:val="both"/>
        <w:rPr>
          <w:szCs w:val="24"/>
        </w:rPr>
      </w:pPr>
      <w:r>
        <w:rPr>
          <w:b/>
        </w:rPr>
        <w:t>II.18.3</w:t>
      </w:r>
      <w:r>
        <w:tab/>
        <w:t>En virtud del artículo 299 del TFUE, a efectos de las recuperaciones en el sentido de la cláusula II.26, la Comisión podrá, mediante decisión que constituirá título ejecutivo, imponer obligaciones pecuniarias a personas distintas de los Estados.</w:t>
      </w:r>
    </w:p>
    <w:p w14:paraId="3BBB8C87" w14:textId="77777777" w:rsidR="00D30E81" w:rsidRPr="004264AF" w:rsidRDefault="00D30E81" w:rsidP="00797757">
      <w:pPr>
        <w:spacing w:before="100" w:beforeAutospacing="1" w:after="100" w:afterAutospacing="1" w:line="240" w:lineRule="auto"/>
        <w:ind w:left="851"/>
        <w:jc w:val="both"/>
        <w:rPr>
          <w:szCs w:val="24"/>
        </w:rPr>
      </w:pPr>
      <w:r>
        <w:t>Podrá interponerse recurso ante el Tribunal General de la Unión Europea en virtud del artículo 263 del TFUE.</w:t>
      </w:r>
    </w:p>
    <w:p w14:paraId="3BBB8C88" w14:textId="77777777" w:rsidR="00D30E81" w:rsidRPr="004264AF" w:rsidRDefault="00D30E81" w:rsidP="00797757">
      <w:pPr>
        <w:adjustRightInd w:val="0"/>
        <w:spacing w:before="100" w:beforeAutospacing="1" w:after="100" w:afterAutospacing="1" w:line="240" w:lineRule="auto"/>
        <w:ind w:left="851"/>
        <w:jc w:val="both"/>
        <w:rPr>
          <w:szCs w:val="24"/>
        </w:rPr>
        <w:sectPr w:rsidR="00D30E81" w:rsidRPr="004264AF" w:rsidSect="006825F6">
          <w:headerReference w:type="default" r:id="rId12"/>
          <w:footerReference w:type="default" r:id="rId13"/>
          <w:pgSz w:w="11906" w:h="16838" w:code="9"/>
          <w:pgMar w:top="1304" w:right="1418" w:bottom="1134" w:left="1418" w:header="567" w:footer="225" w:gutter="0"/>
          <w:cols w:space="708"/>
          <w:docGrid w:linePitch="360"/>
        </w:sectPr>
      </w:pPr>
    </w:p>
    <w:p w14:paraId="3BBB8C89" w14:textId="77777777" w:rsidR="00D30E81" w:rsidRPr="00D06D68" w:rsidRDefault="00D30E81" w:rsidP="00797757">
      <w:pPr>
        <w:pStyle w:val="Ttulo1"/>
        <w:spacing w:before="100" w:beforeAutospacing="1" w:after="100" w:afterAutospacing="1"/>
        <w:jc w:val="both"/>
        <w:rPr>
          <w:rFonts w:ascii="Times New Roman" w:hAnsi="Times New Roman"/>
        </w:rPr>
      </w:pPr>
      <w:bookmarkStart w:id="108" w:name="_Toc441250856"/>
      <w:bookmarkStart w:id="109" w:name="_Toc1637194"/>
      <w:bookmarkStart w:id="110" w:name="_Toc16091679"/>
      <w:r>
        <w:rPr>
          <w:rFonts w:ascii="Times New Roman" w:hAnsi="Times New Roman"/>
        </w:rPr>
        <w:lastRenderedPageBreak/>
        <w:t>PARTE B - DISPOSICIONES FINANCIERAS</w:t>
      </w:r>
      <w:bookmarkEnd w:id="108"/>
      <w:bookmarkEnd w:id="109"/>
      <w:bookmarkEnd w:id="110"/>
    </w:p>
    <w:p w14:paraId="3BBB8C8A" w14:textId="26E654E0" w:rsidR="00D30E81" w:rsidRPr="001A04C2" w:rsidRDefault="0093695C" w:rsidP="00797757">
      <w:pPr>
        <w:pStyle w:val="Ttulo2"/>
        <w:spacing w:before="100" w:beforeAutospacing="1" w:after="100" w:afterAutospacing="1"/>
      </w:pPr>
      <w:bookmarkStart w:id="111" w:name="_Toc441250857"/>
      <w:bookmarkStart w:id="112" w:name="_Toc1637195"/>
      <w:bookmarkStart w:id="113" w:name="_Toc16091680"/>
      <w:r>
        <w:t xml:space="preserve">CLÁUSULA II.19 - COSTES </w:t>
      </w:r>
      <w:r w:rsidR="001B1E51">
        <w:t>ELEGIBLES</w:t>
      </w:r>
      <w:bookmarkEnd w:id="111"/>
      <w:bookmarkEnd w:id="112"/>
      <w:bookmarkEnd w:id="113"/>
    </w:p>
    <w:p w14:paraId="3BBB8C8B" w14:textId="10C2314D" w:rsidR="00D30E81" w:rsidRPr="00D06D68" w:rsidRDefault="00D30E81" w:rsidP="00797757">
      <w:pPr>
        <w:pStyle w:val="Ttulo3"/>
        <w:spacing w:before="100" w:beforeAutospacing="1" w:after="100" w:afterAutospacing="1"/>
      </w:pPr>
      <w:bookmarkStart w:id="114" w:name="_Toc441250858"/>
      <w:bookmarkStart w:id="115" w:name="_Toc1637196"/>
      <w:bookmarkStart w:id="116" w:name="_Toc16091681"/>
      <w:r>
        <w:t>II.19.1</w:t>
      </w:r>
      <w:r>
        <w:tab/>
        <w:t xml:space="preserve">Condiciones de </w:t>
      </w:r>
      <w:r w:rsidR="00312903">
        <w:t>elegibilidad</w:t>
      </w:r>
      <w:r>
        <w:t xml:space="preserve"> de los costes</w:t>
      </w:r>
      <w:bookmarkEnd w:id="114"/>
      <w:bookmarkEnd w:id="115"/>
      <w:bookmarkEnd w:id="116"/>
    </w:p>
    <w:p w14:paraId="3BBB8C8C" w14:textId="1CADDC56" w:rsidR="00D30E81" w:rsidRPr="004264AF" w:rsidRDefault="00D30E81" w:rsidP="001C2768">
      <w:pPr>
        <w:spacing w:before="100" w:beforeAutospacing="1" w:after="0" w:line="240" w:lineRule="auto"/>
        <w:jc w:val="both"/>
        <w:rPr>
          <w:szCs w:val="24"/>
        </w:rPr>
      </w:pPr>
      <w:r>
        <w:t xml:space="preserve">Se entenderá por </w:t>
      </w:r>
      <w:r>
        <w:rPr>
          <w:i/>
        </w:rPr>
        <w:t xml:space="preserve">costes </w:t>
      </w:r>
      <w:r w:rsidR="001B1E51">
        <w:rPr>
          <w:i/>
        </w:rPr>
        <w:t>elegibles</w:t>
      </w:r>
      <w:r>
        <w:t xml:space="preserve"> de la </w:t>
      </w:r>
      <w:r>
        <w:rPr>
          <w:i/>
        </w:rPr>
        <w:t>acción</w:t>
      </w:r>
      <w:r>
        <w:t xml:space="preserve"> los costes reales del beneficiario que cumplan los siguientes criterios:</w:t>
      </w:r>
    </w:p>
    <w:p w14:paraId="3BBB8C8D" w14:textId="1A82121A" w:rsidR="00D30E81" w:rsidRPr="004264AF" w:rsidRDefault="00D30E81" w:rsidP="001C2768">
      <w:pPr>
        <w:numPr>
          <w:ilvl w:val="0"/>
          <w:numId w:val="73"/>
        </w:numPr>
        <w:spacing w:after="100" w:afterAutospacing="1" w:line="240" w:lineRule="auto"/>
        <w:ind w:left="851" w:hanging="567"/>
        <w:jc w:val="both"/>
        <w:rPr>
          <w:szCs w:val="24"/>
        </w:rPr>
      </w:pPr>
      <w:r>
        <w:t xml:space="preserve">que se hayan producido durante el </w:t>
      </w:r>
      <w:r>
        <w:rPr>
          <w:i/>
        </w:rPr>
        <w:t>periodo de ejecución</w:t>
      </w:r>
      <w:r>
        <w:t>, con excepción de los costes relativos a la solicitud de pago del saldo y los justificantes correspondientes mencionados en la cláusula I.4.4;</w:t>
      </w:r>
    </w:p>
    <w:p w14:paraId="3BBB8C8E" w14:textId="3AB0A42F" w:rsidR="00D30E81" w:rsidRPr="004264AF" w:rsidRDefault="00D30E81" w:rsidP="00E6321B">
      <w:pPr>
        <w:numPr>
          <w:ilvl w:val="0"/>
          <w:numId w:val="73"/>
        </w:numPr>
        <w:spacing w:before="100" w:beforeAutospacing="1" w:after="100" w:afterAutospacing="1" w:line="240" w:lineRule="auto"/>
        <w:ind w:left="851" w:hanging="567"/>
        <w:jc w:val="both"/>
        <w:rPr>
          <w:szCs w:val="24"/>
        </w:rPr>
      </w:pPr>
      <w:r>
        <w:t>que se mencionen en el presupuesto estimativo. El presupuesto e</w:t>
      </w:r>
      <w:r w:rsidR="003E655B">
        <w:t>stimativo figura en el anexo II</w:t>
      </w:r>
      <w:r>
        <w:t>;</w:t>
      </w:r>
    </w:p>
    <w:p w14:paraId="3BBB8C8F" w14:textId="77777777" w:rsidR="00D30E81" w:rsidRPr="004264AF" w:rsidRDefault="00D30E81" w:rsidP="00E6321B">
      <w:pPr>
        <w:numPr>
          <w:ilvl w:val="0"/>
          <w:numId w:val="73"/>
        </w:numPr>
        <w:spacing w:before="100" w:beforeAutospacing="1" w:after="100" w:afterAutospacing="1" w:line="240" w:lineRule="auto"/>
        <w:ind w:left="851" w:hanging="567"/>
        <w:jc w:val="both"/>
        <w:rPr>
          <w:szCs w:val="24"/>
        </w:rPr>
      </w:pPr>
      <w:r>
        <w:t xml:space="preserve">que se hayan contraído en relación con la </w:t>
      </w:r>
      <w:r>
        <w:rPr>
          <w:i/>
        </w:rPr>
        <w:t>acción</w:t>
      </w:r>
      <w:r>
        <w:t xml:space="preserve"> descrita en el anexo I y sean necesarios para su ejecución;</w:t>
      </w:r>
    </w:p>
    <w:p w14:paraId="3BBB8C90" w14:textId="77777777" w:rsidR="00D30E81" w:rsidRPr="004264AF" w:rsidRDefault="00D30E81" w:rsidP="00E6321B">
      <w:pPr>
        <w:numPr>
          <w:ilvl w:val="0"/>
          <w:numId w:val="73"/>
        </w:numPr>
        <w:spacing w:before="100" w:beforeAutospacing="1" w:after="100" w:afterAutospacing="1" w:line="240" w:lineRule="auto"/>
        <w:ind w:left="851" w:hanging="567"/>
        <w:jc w:val="both"/>
        <w:rPr>
          <w:szCs w:val="24"/>
        </w:rPr>
      </w:pPr>
      <w:r>
        <w:t>que sean identificables y verificables, en particular que consten en la contabilidad del beneficiario y que se hayan asentado de acuerdo con las normas contables aplicables del país en que el beneficiario esté establecido y de conformidad con las prácticas contables habituales del beneficiario en materia de costes;</w:t>
      </w:r>
    </w:p>
    <w:p w14:paraId="3BBB8C91" w14:textId="77777777" w:rsidR="00D30E81" w:rsidRPr="004264AF" w:rsidRDefault="00D30E81" w:rsidP="00E6321B">
      <w:pPr>
        <w:numPr>
          <w:ilvl w:val="0"/>
          <w:numId w:val="73"/>
        </w:numPr>
        <w:spacing w:before="100" w:beforeAutospacing="1" w:after="100" w:afterAutospacing="1" w:line="240" w:lineRule="auto"/>
        <w:ind w:left="851" w:hanging="567"/>
        <w:jc w:val="both"/>
        <w:rPr>
          <w:szCs w:val="24"/>
        </w:rPr>
      </w:pPr>
      <w:r>
        <w:t>que se ajusten a las exigencias de la legislación fiscal y social aplicable; y</w:t>
      </w:r>
    </w:p>
    <w:p w14:paraId="3BBB8C92" w14:textId="77777777" w:rsidR="00D30E81" w:rsidRPr="004264AF" w:rsidRDefault="00D30E81" w:rsidP="00E6321B">
      <w:pPr>
        <w:numPr>
          <w:ilvl w:val="0"/>
          <w:numId w:val="73"/>
        </w:numPr>
        <w:spacing w:before="100" w:beforeAutospacing="1" w:after="100" w:afterAutospacing="1" w:line="240" w:lineRule="auto"/>
        <w:ind w:left="851" w:hanging="567"/>
        <w:jc w:val="both"/>
        <w:rPr>
          <w:szCs w:val="24"/>
        </w:rPr>
      </w:pPr>
      <w:r>
        <w:t>que sean razonables, justificados y cumplan con el principio de buena gestión financiera, en especial en lo referente a la economía y la eficiencia.</w:t>
      </w:r>
    </w:p>
    <w:p w14:paraId="3BBB8C93" w14:textId="4310253E" w:rsidR="00D30E81" w:rsidRPr="00D06D68" w:rsidRDefault="00D30E81" w:rsidP="00797757">
      <w:pPr>
        <w:pStyle w:val="Ttulo3"/>
        <w:spacing w:before="100" w:beforeAutospacing="1" w:after="100" w:afterAutospacing="1"/>
      </w:pPr>
      <w:bookmarkStart w:id="117" w:name="_Toc441250859"/>
      <w:bookmarkStart w:id="118" w:name="_Toc1637197"/>
      <w:bookmarkStart w:id="119" w:name="_Toc16091682"/>
      <w:r>
        <w:t>II.19.2</w:t>
      </w:r>
      <w:r>
        <w:tab/>
        <w:t xml:space="preserve">Costes directos </w:t>
      </w:r>
      <w:r w:rsidR="001B1E51">
        <w:t>elegibles</w:t>
      </w:r>
      <w:bookmarkEnd w:id="117"/>
      <w:bookmarkEnd w:id="118"/>
      <w:bookmarkEnd w:id="119"/>
    </w:p>
    <w:p w14:paraId="3BBB8C94" w14:textId="22317127" w:rsidR="00D30E81" w:rsidRPr="004264AF" w:rsidRDefault="00D30E81" w:rsidP="00797757">
      <w:pPr>
        <w:autoSpaceDE w:val="0"/>
        <w:autoSpaceDN w:val="0"/>
        <w:adjustRightInd w:val="0"/>
        <w:spacing w:before="100" w:beforeAutospacing="1" w:after="100" w:afterAutospacing="1" w:line="240" w:lineRule="auto"/>
        <w:jc w:val="both"/>
        <w:rPr>
          <w:szCs w:val="24"/>
        </w:rPr>
      </w:pPr>
      <w:r>
        <w:t xml:space="preserve">Para ser </w:t>
      </w:r>
      <w:r w:rsidR="001B1E51">
        <w:t>elegibles</w:t>
      </w:r>
      <w:r>
        <w:t xml:space="preserve">, los </w:t>
      </w:r>
      <w:r>
        <w:rPr>
          <w:i/>
        </w:rPr>
        <w:t>costes directos</w:t>
      </w:r>
      <w:r>
        <w:t xml:space="preserve"> de la </w:t>
      </w:r>
      <w:r>
        <w:rPr>
          <w:i/>
        </w:rPr>
        <w:t>acción</w:t>
      </w:r>
      <w:r>
        <w:t xml:space="preserve"> deberán cumplir las condiciones de </w:t>
      </w:r>
      <w:r w:rsidR="00312903">
        <w:t>elegibilidad</w:t>
      </w:r>
      <w:r>
        <w:t xml:space="preserve"> establecidas en la cláusula II.19.1.</w:t>
      </w:r>
    </w:p>
    <w:p w14:paraId="3BBB8C95" w14:textId="5BF90A22" w:rsidR="00D30E81" w:rsidRPr="004264AF" w:rsidRDefault="00D30E81" w:rsidP="00797757">
      <w:pPr>
        <w:autoSpaceDE w:val="0"/>
        <w:autoSpaceDN w:val="0"/>
        <w:adjustRightInd w:val="0"/>
        <w:spacing w:before="100" w:beforeAutospacing="1" w:after="100" w:afterAutospacing="1" w:line="240" w:lineRule="auto"/>
        <w:jc w:val="both"/>
        <w:rPr>
          <w:szCs w:val="24"/>
        </w:rPr>
      </w:pPr>
      <w:r>
        <w:t xml:space="preserve">En particular, son </w:t>
      </w:r>
      <w:r>
        <w:rPr>
          <w:i/>
        </w:rPr>
        <w:t>costes directos</w:t>
      </w:r>
      <w:r>
        <w:t xml:space="preserve"> </w:t>
      </w:r>
      <w:r w:rsidR="001B1E51">
        <w:t>elegibles</w:t>
      </w:r>
      <w:r>
        <w:t xml:space="preserve"> las siguientes categorías de costes, siempre que cumplan las condiciones de </w:t>
      </w:r>
      <w:r w:rsidR="00312903">
        <w:t>elegibilidad</w:t>
      </w:r>
      <w:r>
        <w:t xml:space="preserve"> establecidas en la cláusula II.19.1, así como las siguientes condiciones:</w:t>
      </w:r>
    </w:p>
    <w:p w14:paraId="3BBB8C96" w14:textId="77777777" w:rsidR="00D30E81" w:rsidRPr="004264AF" w:rsidRDefault="00D30E81" w:rsidP="00E6321B">
      <w:pPr>
        <w:autoSpaceDE w:val="0"/>
        <w:autoSpaceDN w:val="0"/>
        <w:adjustRightInd w:val="0"/>
        <w:spacing w:before="100" w:beforeAutospacing="1" w:after="100" w:afterAutospacing="1" w:line="240" w:lineRule="auto"/>
        <w:ind w:left="851" w:hanging="567"/>
        <w:jc w:val="both"/>
        <w:rPr>
          <w:szCs w:val="24"/>
        </w:rPr>
      </w:pPr>
      <w:r>
        <w:t>a)</w:t>
      </w:r>
      <w:r>
        <w:tab/>
        <w:t xml:space="preserve">Los costes del personal que trabaje en el marco de un contrato de trabajo con el beneficiario o un acto jurídico equivalente y esté asignado a la </w:t>
      </w:r>
      <w:r>
        <w:rPr>
          <w:i/>
        </w:rPr>
        <w:t>acción</w:t>
      </w:r>
      <w:r>
        <w:t>, a condición de que dichos costes estén en consonancia con la política habitual del beneficiario sobre remuneraciones.</w:t>
      </w:r>
    </w:p>
    <w:p w14:paraId="3BBB8C97" w14:textId="52D7A845" w:rsidR="00D30E81" w:rsidRPr="004264AF" w:rsidRDefault="00D30E81" w:rsidP="001C2768">
      <w:pPr>
        <w:autoSpaceDE w:val="0"/>
        <w:autoSpaceDN w:val="0"/>
        <w:adjustRightInd w:val="0"/>
        <w:spacing w:before="100" w:beforeAutospacing="1" w:after="100" w:afterAutospacing="1" w:line="240" w:lineRule="auto"/>
        <w:ind w:left="851"/>
        <w:jc w:val="both"/>
        <w:rPr>
          <w:szCs w:val="24"/>
        </w:rPr>
      </w:pPr>
      <w:r>
        <w:t xml:space="preserve">Estos </w:t>
      </w:r>
      <w:r w:rsidR="00312903">
        <w:t xml:space="preserve">costes </w:t>
      </w:r>
      <w:r>
        <w:t>incluirán sus salarios reales, las cotizaciones a la seguridad social y los demás costes legales que formen parte de la remuneración. También podrán incluir remuneraciones adicionales, como pagos sobre la base de contratos complementarios con independencia de la naturaleza de dichos contratos, siempre que se paguen de manera coherente cuando se trate del mismo tipo de trabajo o conocimientos especializados, con independencia de la fuente de financiación utilizada.</w:t>
      </w:r>
    </w:p>
    <w:p w14:paraId="3BBB8C98" w14:textId="77777777" w:rsidR="00D30E81" w:rsidRPr="004264AF" w:rsidRDefault="00D30E81" w:rsidP="001C2768">
      <w:pPr>
        <w:autoSpaceDE w:val="0"/>
        <w:autoSpaceDN w:val="0"/>
        <w:adjustRightInd w:val="0"/>
        <w:spacing w:before="100" w:beforeAutospacing="1" w:line="240" w:lineRule="auto"/>
        <w:ind w:left="851"/>
        <w:jc w:val="both"/>
        <w:rPr>
          <w:szCs w:val="24"/>
        </w:rPr>
      </w:pPr>
      <w:r>
        <w:t>También podrán incluirse en estos gastos de personal los costes de las personas físicas que trabajen con el beneficiario en el marco de un contrato que no sea un contrato de trabajo o que hayan sido enviadas por un tercero al beneficiario en comisión de servicios, a título oneroso, siempre que se cumplan las condiciones siguientes:</w:t>
      </w:r>
    </w:p>
    <w:p w14:paraId="1650A822" w14:textId="365F4079" w:rsidR="00DA5A83" w:rsidRPr="00205981" w:rsidRDefault="00F13594" w:rsidP="001C2768">
      <w:pPr>
        <w:numPr>
          <w:ilvl w:val="0"/>
          <w:numId w:val="119"/>
        </w:numPr>
        <w:autoSpaceDE w:val="0"/>
        <w:autoSpaceDN w:val="0"/>
        <w:adjustRightInd w:val="0"/>
        <w:spacing w:after="0" w:line="240" w:lineRule="auto"/>
        <w:ind w:left="1418" w:hanging="567"/>
        <w:contextualSpacing/>
        <w:jc w:val="both"/>
        <w:rPr>
          <w:szCs w:val="24"/>
        </w:rPr>
      </w:pPr>
      <w:r>
        <w:lastRenderedPageBreak/>
        <w:t>la persona en cuestión trabaje en condiciones similares a las de un empleado (en especial en lo que se refiere al modo en el que se organiza el trabajo, las tareas que se llevan a cabo y las instalaciones en las que se realiza),</w:t>
      </w:r>
    </w:p>
    <w:p w14:paraId="3B745DC6" w14:textId="77777777" w:rsidR="006E43E1" w:rsidRPr="006E43E1" w:rsidRDefault="00F13594" w:rsidP="006E43E1">
      <w:pPr>
        <w:numPr>
          <w:ilvl w:val="0"/>
          <w:numId w:val="119"/>
        </w:numPr>
        <w:autoSpaceDE w:val="0"/>
        <w:autoSpaceDN w:val="0"/>
        <w:adjustRightInd w:val="0"/>
        <w:spacing w:after="0" w:line="240" w:lineRule="auto"/>
        <w:ind w:left="1418" w:hanging="567"/>
        <w:contextualSpacing/>
        <w:jc w:val="both"/>
        <w:rPr>
          <w:szCs w:val="24"/>
        </w:rPr>
      </w:pPr>
      <w:r>
        <w:t>que el resultado del trabajo pertenezca al beneficiario, a menos que se acuerde otra cosa de manera excepcional, y</w:t>
      </w:r>
    </w:p>
    <w:p w14:paraId="3BBB8C9B" w14:textId="7A3E38E3" w:rsidR="00D30E81" w:rsidRPr="006E43E1" w:rsidRDefault="00D30E81" w:rsidP="006E43E1">
      <w:pPr>
        <w:numPr>
          <w:ilvl w:val="0"/>
          <w:numId w:val="119"/>
        </w:numPr>
        <w:autoSpaceDE w:val="0"/>
        <w:autoSpaceDN w:val="0"/>
        <w:adjustRightInd w:val="0"/>
        <w:spacing w:after="0" w:line="240" w:lineRule="auto"/>
        <w:ind w:left="1418" w:hanging="567"/>
        <w:contextualSpacing/>
        <w:jc w:val="both"/>
        <w:rPr>
          <w:szCs w:val="24"/>
        </w:rPr>
      </w:pPr>
      <w:r>
        <w:t>que los costes no sean significativamente diferentes de los gastos de remuneración del personal que realice tareas similares en el marco de un contrato de trabajo con el beneficiario.</w:t>
      </w:r>
    </w:p>
    <w:p w14:paraId="3BBB8C9C" w14:textId="77777777" w:rsidR="00D30E81" w:rsidRPr="004264AF" w:rsidRDefault="00D30E81" w:rsidP="00E6321B">
      <w:pPr>
        <w:spacing w:before="100" w:beforeAutospacing="1" w:after="100" w:afterAutospacing="1" w:line="240" w:lineRule="auto"/>
        <w:ind w:left="851" w:hanging="567"/>
        <w:jc w:val="both"/>
        <w:rPr>
          <w:szCs w:val="24"/>
        </w:rPr>
      </w:pPr>
      <w:r>
        <w:t>b)</w:t>
      </w:r>
      <w:r>
        <w:tab/>
        <w:t>Los costes de viaje y estancia, a condición de que dichos costes se ajusten a las prácticas habituales del beneficiario en materia de gastos de viaje.</w:t>
      </w:r>
    </w:p>
    <w:p w14:paraId="3BBB8C9D" w14:textId="77777777" w:rsidR="00D30E81" w:rsidRPr="004264AF" w:rsidRDefault="00D30E81" w:rsidP="001C2768">
      <w:pPr>
        <w:autoSpaceDE w:val="0"/>
        <w:autoSpaceDN w:val="0"/>
        <w:adjustRightInd w:val="0"/>
        <w:spacing w:before="100" w:beforeAutospacing="1" w:after="0" w:line="240" w:lineRule="auto"/>
        <w:ind w:left="851" w:hanging="567"/>
        <w:jc w:val="both"/>
        <w:rPr>
          <w:szCs w:val="24"/>
        </w:rPr>
      </w:pPr>
      <w:r>
        <w:t>c)</w:t>
      </w:r>
      <w:r>
        <w:tab/>
        <w:t>Los costes de amortización de los equipos u otros bienes (nuevos o de segunda mano), registrados en los estados contables del beneficiario, siempre que tales bienes:</w:t>
      </w:r>
    </w:p>
    <w:p w14:paraId="3BBB8C9E" w14:textId="07F02830" w:rsidR="00D30E81" w:rsidRPr="001C2768" w:rsidRDefault="00D30E81" w:rsidP="001C2768">
      <w:pPr>
        <w:pStyle w:val="Prrafodelista"/>
        <w:numPr>
          <w:ilvl w:val="0"/>
          <w:numId w:val="124"/>
        </w:numPr>
        <w:autoSpaceDE w:val="0"/>
        <w:autoSpaceDN w:val="0"/>
        <w:adjustRightInd w:val="0"/>
        <w:spacing w:after="0" w:line="240" w:lineRule="auto"/>
        <w:ind w:left="1418" w:hanging="567"/>
        <w:jc w:val="both"/>
      </w:pPr>
      <w:r>
        <w:t>se amorticen de acuerdo con las normas internacionales de contabilidad y las prácticas contables habituales del beneficiario, y</w:t>
      </w:r>
    </w:p>
    <w:p w14:paraId="3BBB8C9F" w14:textId="5ED23C9C" w:rsidR="00D30E81" w:rsidRPr="001C2768" w:rsidRDefault="00D30E81" w:rsidP="001C2768">
      <w:pPr>
        <w:pStyle w:val="Prrafodelista"/>
        <w:numPr>
          <w:ilvl w:val="0"/>
          <w:numId w:val="124"/>
        </w:numPr>
        <w:autoSpaceDE w:val="0"/>
        <w:autoSpaceDN w:val="0"/>
        <w:adjustRightInd w:val="0"/>
        <w:spacing w:after="0" w:line="240" w:lineRule="auto"/>
        <w:ind w:left="1418" w:hanging="567"/>
        <w:jc w:val="both"/>
      </w:pPr>
      <w:r>
        <w:t xml:space="preserve">hayan sido adquiridos con arreglo a la cláusula II.10.1, si la compra se hubiera producido dentro del </w:t>
      </w:r>
      <w:r>
        <w:rPr>
          <w:i/>
        </w:rPr>
        <w:t xml:space="preserve">periodo de </w:t>
      </w:r>
      <w:r w:rsidR="00312903">
        <w:rPr>
          <w:i/>
        </w:rPr>
        <w:t>aplica</w:t>
      </w:r>
      <w:r>
        <w:rPr>
          <w:i/>
        </w:rPr>
        <w:t>ción</w:t>
      </w:r>
      <w:r>
        <w:t>.</w:t>
      </w:r>
    </w:p>
    <w:p w14:paraId="3BBB8CA0" w14:textId="44548E80" w:rsidR="00D30E81" w:rsidRPr="004264AF" w:rsidRDefault="00D30E81" w:rsidP="001C2768">
      <w:pPr>
        <w:autoSpaceDE w:val="0"/>
        <w:autoSpaceDN w:val="0"/>
        <w:adjustRightInd w:val="0"/>
        <w:spacing w:before="100" w:beforeAutospacing="1" w:after="100" w:afterAutospacing="1" w:line="240" w:lineRule="auto"/>
        <w:ind w:left="851"/>
        <w:jc w:val="both"/>
        <w:rPr>
          <w:szCs w:val="24"/>
        </w:rPr>
      </w:pPr>
      <w:r>
        <w:t xml:space="preserve">Los costes de alquiler o de arrendamiento financiero de equipos u otros bienes también serán </w:t>
      </w:r>
      <w:r w:rsidR="001B1E51">
        <w:t>elegibles</w:t>
      </w:r>
      <w:r>
        <w:t>, siempre que dichos costes no sean superiores a los costes de amortización de equipos o bienes similares y no incluyan gastos de financiación.</w:t>
      </w:r>
    </w:p>
    <w:p w14:paraId="3BBB8CA1" w14:textId="753FF7E9" w:rsidR="00D30E81" w:rsidRPr="004264AF" w:rsidRDefault="00D30E81" w:rsidP="001C2768">
      <w:pPr>
        <w:autoSpaceDE w:val="0"/>
        <w:autoSpaceDN w:val="0"/>
        <w:adjustRightInd w:val="0"/>
        <w:spacing w:before="100" w:beforeAutospacing="1" w:after="100" w:afterAutospacing="1" w:line="240" w:lineRule="auto"/>
        <w:ind w:left="851"/>
        <w:jc w:val="both"/>
        <w:rPr>
          <w:szCs w:val="24"/>
        </w:rPr>
      </w:pPr>
      <w:r>
        <w:t xml:space="preserve">A la hora de determinar los costes </w:t>
      </w:r>
      <w:r w:rsidR="001B1E51">
        <w:t>elegibles</w:t>
      </w:r>
      <w:r>
        <w:t xml:space="preserve">, solo podrá tenerse en cuenta la parte de amortización, alquiler o arrendamiento financiero del equipo correspondiente al </w:t>
      </w:r>
      <w:r>
        <w:rPr>
          <w:i/>
        </w:rPr>
        <w:t xml:space="preserve">periodo de </w:t>
      </w:r>
      <w:r w:rsidR="00312903">
        <w:rPr>
          <w:i/>
        </w:rPr>
        <w:t>aplicación</w:t>
      </w:r>
      <w:r w:rsidR="00312903">
        <w:t xml:space="preserve"> </w:t>
      </w:r>
      <w:r>
        <w:t xml:space="preserve">y a la tasa de utilización efectiva para los fines de la </w:t>
      </w:r>
      <w:r>
        <w:rPr>
          <w:i/>
        </w:rPr>
        <w:t>acción</w:t>
      </w:r>
      <w:r>
        <w:t xml:space="preserve">. Excepcionalmente, las condiciones particulares podrán prever la </w:t>
      </w:r>
      <w:r w:rsidR="00312903">
        <w:t>elegibilidad</w:t>
      </w:r>
      <w:r>
        <w:t xml:space="preserve"> del coste total de adquisición de equipos, cuando esté justificado por la naturaleza de la </w:t>
      </w:r>
      <w:r>
        <w:rPr>
          <w:i/>
        </w:rPr>
        <w:t>acción</w:t>
      </w:r>
      <w:r>
        <w:t xml:space="preserve"> y el contexto de la utilización de los equipos o bienes.</w:t>
      </w:r>
    </w:p>
    <w:p w14:paraId="3BBB8CA2" w14:textId="77777777" w:rsidR="00D30E81" w:rsidRPr="004264AF" w:rsidRDefault="00D30E81" w:rsidP="001C2768">
      <w:pPr>
        <w:autoSpaceDE w:val="0"/>
        <w:autoSpaceDN w:val="0"/>
        <w:adjustRightInd w:val="0"/>
        <w:spacing w:before="100" w:beforeAutospacing="1" w:after="0" w:line="240" w:lineRule="auto"/>
        <w:ind w:left="851" w:hanging="567"/>
        <w:jc w:val="both"/>
        <w:rPr>
          <w:szCs w:val="24"/>
        </w:rPr>
      </w:pPr>
      <w:r>
        <w:t>d)</w:t>
      </w:r>
      <w:r>
        <w:tab/>
        <w:t>Los costes de bienes fungibles y de suministros, siempre que:</w:t>
      </w:r>
    </w:p>
    <w:p w14:paraId="3BBB8CA3" w14:textId="43C3FC6D" w:rsidR="00D30E81" w:rsidRPr="001C2768" w:rsidRDefault="00D30E81" w:rsidP="001C2768">
      <w:pPr>
        <w:pStyle w:val="Prrafodelista"/>
        <w:numPr>
          <w:ilvl w:val="0"/>
          <w:numId w:val="127"/>
        </w:numPr>
        <w:autoSpaceDE w:val="0"/>
        <w:autoSpaceDN w:val="0"/>
        <w:adjustRightInd w:val="0"/>
        <w:spacing w:after="0" w:line="240" w:lineRule="auto"/>
        <w:ind w:left="1418" w:hanging="567"/>
        <w:jc w:val="both"/>
      </w:pPr>
      <w:r>
        <w:t>se adquieran con arreglo a lo dispuesto en la cláusula II.10.1; y</w:t>
      </w:r>
    </w:p>
    <w:p w14:paraId="3BBB8CA4" w14:textId="50B7AFBF" w:rsidR="00D30E81" w:rsidRPr="001C2768" w:rsidRDefault="00D30E81" w:rsidP="001C2768">
      <w:pPr>
        <w:pStyle w:val="Prrafodelista"/>
        <w:numPr>
          <w:ilvl w:val="0"/>
          <w:numId w:val="127"/>
        </w:numPr>
        <w:autoSpaceDE w:val="0"/>
        <w:autoSpaceDN w:val="0"/>
        <w:adjustRightInd w:val="0"/>
        <w:spacing w:line="240" w:lineRule="auto"/>
        <w:ind w:left="1418" w:hanging="567"/>
        <w:jc w:val="both"/>
      </w:pPr>
      <w:r>
        <w:t xml:space="preserve">estén directamente asignados a la </w:t>
      </w:r>
      <w:r>
        <w:rPr>
          <w:i/>
        </w:rPr>
        <w:t>acción</w:t>
      </w:r>
      <w:r>
        <w:t>.</w:t>
      </w:r>
    </w:p>
    <w:p w14:paraId="3BBB8CA5" w14:textId="77777777" w:rsidR="00D30E81" w:rsidRPr="004264AF" w:rsidRDefault="00D30E81" w:rsidP="00E6321B">
      <w:pPr>
        <w:autoSpaceDE w:val="0"/>
        <w:autoSpaceDN w:val="0"/>
        <w:adjustRightInd w:val="0"/>
        <w:spacing w:before="100" w:beforeAutospacing="1" w:after="100" w:afterAutospacing="1" w:line="240" w:lineRule="auto"/>
        <w:ind w:left="851" w:hanging="567"/>
        <w:jc w:val="both"/>
        <w:rPr>
          <w:szCs w:val="24"/>
        </w:rPr>
      </w:pPr>
      <w:r>
        <w:t>e)</w:t>
      </w:r>
      <w:r>
        <w:tab/>
        <w:t xml:space="preserve">Los costes derivados directamente de las exigencias del convenio (difusión de información, evaluación específica de la </w:t>
      </w:r>
      <w:r>
        <w:rPr>
          <w:i/>
        </w:rPr>
        <w:t>acción</w:t>
      </w:r>
      <w:r>
        <w:t>, auditorías, traducciones, reproducción, etc.), incluidos los costes de las garantías financieras requeridas, a condición de que los servicios correspondientes se adquieran con arreglo a lo dispuesto en la cláusula II.10.1.</w:t>
      </w:r>
    </w:p>
    <w:p w14:paraId="3BBB8CA6" w14:textId="77777777" w:rsidR="00D30E81" w:rsidRPr="004264AF" w:rsidRDefault="00D30E81" w:rsidP="00E6321B">
      <w:pPr>
        <w:autoSpaceDE w:val="0"/>
        <w:autoSpaceDN w:val="0"/>
        <w:adjustRightInd w:val="0"/>
        <w:spacing w:before="100" w:beforeAutospacing="1" w:after="100" w:afterAutospacing="1" w:line="240" w:lineRule="auto"/>
        <w:ind w:left="851" w:hanging="567"/>
        <w:jc w:val="both"/>
        <w:rPr>
          <w:szCs w:val="24"/>
        </w:rPr>
      </w:pPr>
      <w:r>
        <w:t>f)</w:t>
      </w:r>
      <w:r>
        <w:tab/>
        <w:t xml:space="preserve">Los costes derivados de los </w:t>
      </w:r>
      <w:r>
        <w:rPr>
          <w:i/>
        </w:rPr>
        <w:t>subcontratos</w:t>
      </w:r>
      <w:r>
        <w:t xml:space="preserve"> en el sentido de la cláusula II.11, siempre que se cumplan las condiciones establecidas en la cláusula II.11.1, letras a), b), c) y d).</w:t>
      </w:r>
    </w:p>
    <w:p w14:paraId="3BBB8CA7" w14:textId="77777777" w:rsidR="00D30E81" w:rsidRPr="004264AF" w:rsidRDefault="00D30E81" w:rsidP="00E6321B">
      <w:pPr>
        <w:autoSpaceDE w:val="0"/>
        <w:autoSpaceDN w:val="0"/>
        <w:adjustRightInd w:val="0"/>
        <w:spacing w:before="100" w:beforeAutospacing="1" w:after="100" w:afterAutospacing="1" w:line="240" w:lineRule="auto"/>
        <w:ind w:left="851" w:hanging="567"/>
        <w:jc w:val="both"/>
        <w:rPr>
          <w:szCs w:val="24"/>
        </w:rPr>
      </w:pPr>
      <w:r>
        <w:t>g)</w:t>
      </w:r>
      <w:r>
        <w:tab/>
        <w:t>Los costes de apoyo financiero a terceras partes en el sentido de la cláusula II.12, siempre que se cumplan las condiciones previstas en dicha cláusula.</w:t>
      </w:r>
    </w:p>
    <w:p w14:paraId="3BBB8CA8" w14:textId="5BD65B72" w:rsidR="00D30E81" w:rsidRPr="004264AF" w:rsidRDefault="00D30E81" w:rsidP="00E6321B">
      <w:pPr>
        <w:autoSpaceDE w:val="0"/>
        <w:autoSpaceDN w:val="0"/>
        <w:adjustRightInd w:val="0"/>
        <w:spacing w:before="100" w:beforeAutospacing="1" w:after="100" w:afterAutospacing="1" w:line="240" w:lineRule="auto"/>
        <w:ind w:left="851" w:hanging="567"/>
        <w:jc w:val="both"/>
        <w:rPr>
          <w:szCs w:val="24"/>
        </w:rPr>
      </w:pPr>
      <w:r>
        <w:lastRenderedPageBreak/>
        <w:t xml:space="preserve">h) </w:t>
      </w:r>
      <w:r>
        <w:tab/>
        <w:t xml:space="preserve">Los derechos, impuestos y cargas pagados por el beneficiario, en particular el impuesto sobre el valor añadido (IVA), siempre que estén incluidos en los </w:t>
      </w:r>
      <w:r>
        <w:rPr>
          <w:i/>
        </w:rPr>
        <w:t>costes directos</w:t>
      </w:r>
      <w:r>
        <w:t xml:space="preserve"> </w:t>
      </w:r>
      <w:r w:rsidR="001B1E51">
        <w:t>elegibles</w:t>
      </w:r>
      <w:r>
        <w:t>, y a menos que se especifique otra cosa en el convenio.</w:t>
      </w:r>
    </w:p>
    <w:p w14:paraId="3BBB8CA9" w14:textId="29A1C1A1" w:rsidR="00D30E81" w:rsidRPr="00D06D68" w:rsidRDefault="00D30E81" w:rsidP="00797757">
      <w:pPr>
        <w:pStyle w:val="Ttulo3"/>
        <w:spacing w:before="100" w:beforeAutospacing="1" w:after="100" w:afterAutospacing="1"/>
      </w:pPr>
      <w:bookmarkStart w:id="120" w:name="_Toc441250860"/>
      <w:bookmarkStart w:id="121" w:name="_Toc1637198"/>
      <w:bookmarkStart w:id="122" w:name="_Toc16091683"/>
      <w:r>
        <w:t>II.19.3</w:t>
      </w:r>
      <w:r>
        <w:tab/>
        <w:t xml:space="preserve">Costes indirectos </w:t>
      </w:r>
      <w:r w:rsidR="001B1E51">
        <w:t>elegibles</w:t>
      </w:r>
      <w:bookmarkEnd w:id="120"/>
      <w:bookmarkEnd w:id="121"/>
      <w:bookmarkEnd w:id="122"/>
    </w:p>
    <w:p w14:paraId="3BBB8CAA" w14:textId="4992CE33" w:rsidR="00D30E81" w:rsidRPr="004264AF" w:rsidRDefault="00D30E81" w:rsidP="00797757">
      <w:pPr>
        <w:spacing w:before="100" w:beforeAutospacing="1" w:after="100" w:afterAutospacing="1" w:line="240" w:lineRule="auto"/>
        <w:jc w:val="both"/>
        <w:rPr>
          <w:szCs w:val="24"/>
        </w:rPr>
      </w:pPr>
      <w:r>
        <w:t xml:space="preserve">Para ser </w:t>
      </w:r>
      <w:r w:rsidR="001B1E51">
        <w:t>elegibles</w:t>
      </w:r>
      <w:r>
        <w:t xml:space="preserve">, los </w:t>
      </w:r>
      <w:r>
        <w:rPr>
          <w:i/>
        </w:rPr>
        <w:t>costes indirectos</w:t>
      </w:r>
      <w:r>
        <w:t xml:space="preserve"> de la </w:t>
      </w:r>
      <w:r>
        <w:rPr>
          <w:i/>
        </w:rPr>
        <w:t>acción</w:t>
      </w:r>
      <w:r>
        <w:t xml:space="preserve"> deberán representar un reparto equitativo de los gastos generales del beneficiario y cumplir las condiciones de </w:t>
      </w:r>
      <w:r w:rsidR="00312903">
        <w:t>elegibilidad</w:t>
      </w:r>
      <w:r>
        <w:t xml:space="preserve"> establecidas en la cláusula II.19.1.</w:t>
      </w:r>
    </w:p>
    <w:p w14:paraId="3BBB8CAB" w14:textId="2C9FC420" w:rsidR="00D30E81" w:rsidRPr="004264AF" w:rsidRDefault="00D30E81" w:rsidP="00797757">
      <w:pPr>
        <w:spacing w:before="100" w:beforeAutospacing="1" w:after="100" w:afterAutospacing="1" w:line="240" w:lineRule="auto"/>
        <w:jc w:val="both"/>
        <w:rPr>
          <w:szCs w:val="24"/>
        </w:rPr>
      </w:pPr>
      <w:r>
        <w:t xml:space="preserve">Los </w:t>
      </w:r>
      <w:r>
        <w:rPr>
          <w:i/>
        </w:rPr>
        <w:t>costes indirectos</w:t>
      </w:r>
      <w:r>
        <w:t xml:space="preserve"> </w:t>
      </w:r>
      <w:r w:rsidR="001B1E51">
        <w:t>elegibles</w:t>
      </w:r>
      <w:r>
        <w:t xml:space="preserve"> deberán declararse sobre la base de un tipo fijo del 7 % del importe total de los </w:t>
      </w:r>
      <w:r>
        <w:rPr>
          <w:i/>
        </w:rPr>
        <w:t>costes directos</w:t>
      </w:r>
      <w:r>
        <w:t xml:space="preserve"> </w:t>
      </w:r>
      <w:r w:rsidR="001B1E51">
        <w:t>elegibles</w:t>
      </w:r>
      <w:r>
        <w:t>, salvo que se disponga lo contrario en la cláusula I.3.2.</w:t>
      </w:r>
    </w:p>
    <w:p w14:paraId="3BBB8CAC" w14:textId="476CC470" w:rsidR="00D30E81" w:rsidRPr="00D06D68" w:rsidRDefault="00D30E81" w:rsidP="00797757">
      <w:pPr>
        <w:pStyle w:val="Ttulo3"/>
        <w:spacing w:before="100" w:beforeAutospacing="1" w:after="100" w:afterAutospacing="1"/>
      </w:pPr>
      <w:bookmarkStart w:id="123" w:name="_Toc441250861"/>
      <w:bookmarkStart w:id="124" w:name="_Toc1637199"/>
      <w:bookmarkStart w:id="125" w:name="_Toc16091684"/>
      <w:r>
        <w:t>II.19.4</w:t>
      </w:r>
      <w:r>
        <w:tab/>
        <w:t xml:space="preserve">Costes no </w:t>
      </w:r>
      <w:r w:rsidR="001B1E51">
        <w:t>elegibles</w:t>
      </w:r>
      <w:bookmarkEnd w:id="123"/>
      <w:bookmarkEnd w:id="124"/>
      <w:bookmarkEnd w:id="125"/>
    </w:p>
    <w:p w14:paraId="3BBB8CAD" w14:textId="787DC58A" w:rsidR="00D30E81" w:rsidRPr="004264AF" w:rsidRDefault="00D30E81" w:rsidP="001C2768">
      <w:pPr>
        <w:spacing w:before="100" w:beforeAutospacing="1" w:after="0" w:line="240" w:lineRule="auto"/>
        <w:jc w:val="both"/>
        <w:rPr>
          <w:szCs w:val="24"/>
        </w:rPr>
      </w:pPr>
      <w:r>
        <w:t xml:space="preserve">Además de cualquier otro coste que no cumpla las condiciones establecidas en la cláusula II.19.1, no se podrán considerar </w:t>
      </w:r>
      <w:r w:rsidR="001B1E51">
        <w:t>elegibles</w:t>
      </w:r>
      <w:r>
        <w:t xml:space="preserve"> los siguientes costes:</w:t>
      </w:r>
    </w:p>
    <w:p w14:paraId="3BBB8CAE" w14:textId="77777777" w:rsidR="00D30E81" w:rsidRPr="004264AF" w:rsidRDefault="00D30E81" w:rsidP="001C2768">
      <w:pPr>
        <w:numPr>
          <w:ilvl w:val="0"/>
          <w:numId w:val="74"/>
        </w:numPr>
        <w:spacing w:after="100" w:afterAutospacing="1" w:line="240" w:lineRule="auto"/>
        <w:ind w:left="851" w:hanging="567"/>
        <w:jc w:val="both"/>
        <w:rPr>
          <w:szCs w:val="24"/>
        </w:rPr>
      </w:pPr>
      <w:r>
        <w:t>el rendimiento del capital y los dividendos pagados por el beneficiario;</w:t>
      </w:r>
    </w:p>
    <w:p w14:paraId="3BBB8CAF" w14:textId="77777777" w:rsidR="00D30E81" w:rsidRPr="004264AF" w:rsidRDefault="00D30E81" w:rsidP="00E6321B">
      <w:pPr>
        <w:numPr>
          <w:ilvl w:val="0"/>
          <w:numId w:val="74"/>
        </w:numPr>
        <w:spacing w:before="100" w:beforeAutospacing="1" w:after="100" w:afterAutospacing="1" w:line="240" w:lineRule="auto"/>
        <w:ind w:left="851" w:hanging="567"/>
        <w:jc w:val="both"/>
        <w:rPr>
          <w:szCs w:val="24"/>
        </w:rPr>
      </w:pPr>
      <w:r>
        <w:t>las deudas y la carga de la deuda;</w:t>
      </w:r>
    </w:p>
    <w:p w14:paraId="3BBB8CB0" w14:textId="77777777" w:rsidR="00D30E81" w:rsidRPr="004264AF" w:rsidRDefault="00D30E81" w:rsidP="00E6321B">
      <w:pPr>
        <w:numPr>
          <w:ilvl w:val="0"/>
          <w:numId w:val="74"/>
        </w:numPr>
        <w:spacing w:before="100" w:beforeAutospacing="1" w:after="100" w:afterAutospacing="1" w:line="240" w:lineRule="auto"/>
        <w:ind w:left="851" w:hanging="567"/>
        <w:jc w:val="both"/>
        <w:rPr>
          <w:szCs w:val="24"/>
        </w:rPr>
      </w:pPr>
      <w:r>
        <w:t>las provisiones por pérdidas o deudas;</w:t>
      </w:r>
    </w:p>
    <w:p w14:paraId="3BBB8CB1" w14:textId="77777777" w:rsidR="00D30E81" w:rsidRPr="004264AF" w:rsidRDefault="00D30E81" w:rsidP="00E6321B">
      <w:pPr>
        <w:numPr>
          <w:ilvl w:val="0"/>
          <w:numId w:val="74"/>
        </w:numPr>
        <w:spacing w:before="100" w:beforeAutospacing="1" w:after="100" w:afterAutospacing="1" w:line="240" w:lineRule="auto"/>
        <w:ind w:left="851" w:hanging="567"/>
        <w:jc w:val="both"/>
        <w:rPr>
          <w:szCs w:val="24"/>
        </w:rPr>
      </w:pPr>
      <w:r>
        <w:t>el interés adeudado;</w:t>
      </w:r>
    </w:p>
    <w:p w14:paraId="3BBB8CB2" w14:textId="77777777" w:rsidR="00D30E81" w:rsidRPr="004264AF" w:rsidRDefault="00D30E81" w:rsidP="00E6321B">
      <w:pPr>
        <w:numPr>
          <w:ilvl w:val="0"/>
          <w:numId w:val="74"/>
        </w:numPr>
        <w:spacing w:before="100" w:beforeAutospacing="1" w:after="100" w:afterAutospacing="1" w:line="240" w:lineRule="auto"/>
        <w:ind w:left="851" w:hanging="567"/>
        <w:jc w:val="both"/>
        <w:rPr>
          <w:szCs w:val="24"/>
        </w:rPr>
      </w:pPr>
      <w:r>
        <w:t>las deudas de dudoso cobro;</w:t>
      </w:r>
    </w:p>
    <w:p w14:paraId="3BBB8CB3" w14:textId="77777777" w:rsidR="00D30E81" w:rsidRPr="004264AF" w:rsidRDefault="00D30E81" w:rsidP="00E6321B">
      <w:pPr>
        <w:numPr>
          <w:ilvl w:val="0"/>
          <w:numId w:val="74"/>
        </w:numPr>
        <w:spacing w:before="100" w:beforeAutospacing="1" w:after="100" w:afterAutospacing="1" w:line="240" w:lineRule="auto"/>
        <w:ind w:left="851" w:hanging="567"/>
        <w:jc w:val="both"/>
        <w:rPr>
          <w:szCs w:val="24"/>
        </w:rPr>
      </w:pPr>
      <w:r>
        <w:t>las pérdidas por cambio de moneda;</w:t>
      </w:r>
    </w:p>
    <w:p w14:paraId="3BBB8CB4" w14:textId="77777777" w:rsidR="00D30E81" w:rsidRPr="004264AF" w:rsidRDefault="00D30E81" w:rsidP="00E6321B">
      <w:pPr>
        <w:numPr>
          <w:ilvl w:val="0"/>
          <w:numId w:val="74"/>
        </w:numPr>
        <w:spacing w:before="100" w:beforeAutospacing="1" w:after="100" w:afterAutospacing="1" w:line="240" w:lineRule="auto"/>
        <w:ind w:left="851" w:hanging="567"/>
        <w:jc w:val="both"/>
        <w:rPr>
          <w:szCs w:val="24"/>
        </w:rPr>
      </w:pPr>
      <w:r>
        <w:t>los costes de las transferencias de la Comisión cobrados por el banco del beneficiario;</w:t>
      </w:r>
    </w:p>
    <w:p w14:paraId="3BBB8CB5" w14:textId="009F9954" w:rsidR="00D30E81" w:rsidRPr="004264AF" w:rsidRDefault="00D30E81" w:rsidP="00E6321B">
      <w:pPr>
        <w:numPr>
          <w:ilvl w:val="0"/>
          <w:numId w:val="74"/>
        </w:numPr>
        <w:spacing w:before="100" w:beforeAutospacing="1" w:after="100" w:afterAutospacing="1" w:line="240" w:lineRule="auto"/>
        <w:ind w:left="851" w:hanging="567"/>
        <w:jc w:val="both"/>
        <w:rPr>
          <w:szCs w:val="24"/>
        </w:rPr>
      </w:pPr>
      <w:r>
        <w:t xml:space="preserve">los costes declarados por el beneficiario en el marco de otra </w:t>
      </w:r>
      <w:r>
        <w:rPr>
          <w:i/>
        </w:rPr>
        <w:t>acción</w:t>
      </w:r>
      <w:r>
        <w:t xml:space="preserve"> que reciba una subvención financiada con cargo al presupuesto de la Unión. Estas subvenciones incluyen las concedidas por un Estado miembro y financiadas con cargo al presupuesto de la Unión y las subvenciones concedidas por organismos distintos de la Comisión con el fin de ejecutar el presupuesto de la Unión. En particular, si el beneficiario recibe una subvención de funcionamiento financiada con cargo al presupuesto de la UE o de Euratom, no podrá declarar </w:t>
      </w:r>
      <w:r>
        <w:rPr>
          <w:i/>
        </w:rPr>
        <w:t>costes indirectos</w:t>
      </w:r>
      <w:r>
        <w:t xml:space="preserve"> durante el periodo o los periodos cubiertos por la subvención de funcionamiento, a menos que pueda demostrar que la subvención de funcionamiento no cubre los costes de la </w:t>
      </w:r>
      <w:r>
        <w:rPr>
          <w:i/>
        </w:rPr>
        <w:t>acción</w:t>
      </w:r>
      <w:r>
        <w:t>;</w:t>
      </w:r>
    </w:p>
    <w:p w14:paraId="3BBB8CB6" w14:textId="77777777" w:rsidR="00D30E81" w:rsidRPr="004264AF" w:rsidRDefault="00D30E81" w:rsidP="00E6321B">
      <w:pPr>
        <w:numPr>
          <w:ilvl w:val="0"/>
          <w:numId w:val="74"/>
        </w:numPr>
        <w:spacing w:before="100" w:beforeAutospacing="1" w:after="100" w:afterAutospacing="1" w:line="240" w:lineRule="auto"/>
        <w:ind w:left="851" w:hanging="567"/>
        <w:jc w:val="both"/>
        <w:rPr>
          <w:szCs w:val="24"/>
        </w:rPr>
      </w:pPr>
      <w:r>
        <w:t>las contribuciones en especie de terceras partes;</w:t>
      </w:r>
    </w:p>
    <w:p w14:paraId="3BBB8CB7" w14:textId="77777777" w:rsidR="00D30E81" w:rsidRPr="004264AF" w:rsidRDefault="00D30E81" w:rsidP="00E6321B">
      <w:pPr>
        <w:numPr>
          <w:ilvl w:val="0"/>
          <w:numId w:val="74"/>
        </w:numPr>
        <w:spacing w:before="100" w:beforeAutospacing="1" w:after="100" w:afterAutospacing="1" w:line="240" w:lineRule="auto"/>
        <w:ind w:left="851" w:hanging="567"/>
        <w:jc w:val="both"/>
        <w:rPr>
          <w:szCs w:val="24"/>
        </w:rPr>
      </w:pPr>
      <w:r>
        <w:t>los costes excesivos o no razonables;</w:t>
      </w:r>
    </w:p>
    <w:p w14:paraId="3BBB8CB8" w14:textId="77777777" w:rsidR="00D30E81" w:rsidRPr="004264AF" w:rsidRDefault="00D30E81" w:rsidP="00E6321B">
      <w:pPr>
        <w:numPr>
          <w:ilvl w:val="0"/>
          <w:numId w:val="74"/>
        </w:numPr>
        <w:spacing w:before="100" w:beforeAutospacing="1" w:after="100" w:afterAutospacing="1" w:line="240" w:lineRule="auto"/>
        <w:ind w:left="851" w:hanging="567"/>
        <w:jc w:val="both"/>
        <w:rPr>
          <w:szCs w:val="24"/>
        </w:rPr>
      </w:pPr>
      <w:r>
        <w:t>el IVA deducible.</w:t>
      </w:r>
    </w:p>
    <w:p w14:paraId="3BBB8CB9" w14:textId="3B7283C1" w:rsidR="00D30E81" w:rsidRPr="001A04C2" w:rsidRDefault="0093695C" w:rsidP="00797757">
      <w:pPr>
        <w:pStyle w:val="Ttulo2"/>
        <w:spacing w:before="100" w:beforeAutospacing="1" w:after="100" w:afterAutospacing="1"/>
      </w:pPr>
      <w:bookmarkStart w:id="126" w:name="_Toc441250862"/>
      <w:bookmarkStart w:id="127" w:name="_Toc1637200"/>
      <w:bookmarkStart w:id="128" w:name="_Toc16091685"/>
      <w:r>
        <w:t>CLÁUSULA II.20 - IDENTIFICABILIDAD Y VERIFICABILIDAD DE LOS IMPORTES DECLARADOS</w:t>
      </w:r>
      <w:bookmarkEnd w:id="126"/>
      <w:bookmarkEnd w:id="127"/>
      <w:bookmarkEnd w:id="128"/>
    </w:p>
    <w:p w14:paraId="3BBB8CBA" w14:textId="77777777" w:rsidR="00D30E81" w:rsidRPr="00D06D68" w:rsidRDefault="00D30E81" w:rsidP="00797757">
      <w:pPr>
        <w:pStyle w:val="Ttulo3"/>
        <w:spacing w:before="100" w:beforeAutospacing="1" w:after="100" w:afterAutospacing="1"/>
      </w:pPr>
      <w:bookmarkStart w:id="129" w:name="_Toc441250863"/>
      <w:bookmarkStart w:id="130" w:name="_Toc1637201"/>
      <w:bookmarkStart w:id="131" w:name="_Toc16091686"/>
      <w:r>
        <w:t>II.20.1 Declaración de costes y contribuciones</w:t>
      </w:r>
      <w:bookmarkEnd w:id="129"/>
      <w:bookmarkEnd w:id="130"/>
      <w:bookmarkEnd w:id="131"/>
    </w:p>
    <w:p w14:paraId="3BBB8CBB" w14:textId="64946C6C" w:rsidR="00D30E81" w:rsidRPr="004264AF" w:rsidRDefault="00F61875" w:rsidP="00797757">
      <w:pPr>
        <w:spacing w:before="100" w:beforeAutospacing="1" w:after="100" w:afterAutospacing="1" w:line="240" w:lineRule="auto"/>
        <w:jc w:val="both"/>
        <w:rPr>
          <w:szCs w:val="24"/>
        </w:rPr>
      </w:pPr>
      <w:r>
        <w:t xml:space="preserve">El beneficiario deberá declarar como costes </w:t>
      </w:r>
      <w:r w:rsidR="001B1E51">
        <w:t>elegibles</w:t>
      </w:r>
      <w:r>
        <w:t xml:space="preserve"> o como contribución solicitada:</w:t>
      </w:r>
    </w:p>
    <w:p w14:paraId="3BBB8CBC" w14:textId="321689FA" w:rsidR="00D30E81" w:rsidRPr="004264AF" w:rsidRDefault="00D30E81" w:rsidP="001C2768">
      <w:pPr>
        <w:numPr>
          <w:ilvl w:val="0"/>
          <w:numId w:val="76"/>
        </w:numPr>
        <w:spacing w:before="240" w:line="240" w:lineRule="auto"/>
        <w:ind w:left="851" w:hanging="567"/>
        <w:jc w:val="both"/>
        <w:rPr>
          <w:szCs w:val="24"/>
        </w:rPr>
      </w:pPr>
      <w:r>
        <w:t xml:space="preserve">en el caso de los costes reales: los costes en que haya incurrido realmente en </w:t>
      </w:r>
      <w:r w:rsidR="00312903">
        <w:t xml:space="preserve">el marco de </w:t>
      </w:r>
      <w:r>
        <w:t xml:space="preserve">la </w:t>
      </w:r>
      <w:r>
        <w:rPr>
          <w:i/>
        </w:rPr>
        <w:t>acción</w:t>
      </w:r>
      <w:r>
        <w:t>;</w:t>
      </w:r>
    </w:p>
    <w:p w14:paraId="3BBB8CBD" w14:textId="77777777" w:rsidR="00D30E81" w:rsidRPr="004264AF" w:rsidRDefault="00D30E81" w:rsidP="001C2768">
      <w:pPr>
        <w:numPr>
          <w:ilvl w:val="0"/>
          <w:numId w:val="76"/>
        </w:numPr>
        <w:spacing w:before="240" w:line="240" w:lineRule="auto"/>
        <w:ind w:left="851" w:hanging="567"/>
        <w:jc w:val="both"/>
        <w:rPr>
          <w:b/>
          <w:szCs w:val="24"/>
        </w:rPr>
      </w:pPr>
      <w:r>
        <w:lastRenderedPageBreak/>
        <w:t>en el caso de los costes unitarios o de las contribuciones por unidad: el importe resultante de multiplicar el importe por unidad especificado en la cláusula I.3.2, letra a), inciso ii), o letra b), por el número real de unidades utilizadas o producidas;</w:t>
      </w:r>
    </w:p>
    <w:p w14:paraId="3BBB8CBE" w14:textId="08C74EF8" w:rsidR="00D30E81" w:rsidRPr="004264AF" w:rsidRDefault="00D30E81" w:rsidP="001C2768">
      <w:pPr>
        <w:numPr>
          <w:ilvl w:val="0"/>
          <w:numId w:val="76"/>
        </w:numPr>
        <w:spacing w:before="240" w:line="240" w:lineRule="auto"/>
        <w:ind w:left="851" w:hanging="567"/>
        <w:jc w:val="both"/>
        <w:rPr>
          <w:bCs/>
          <w:szCs w:val="24"/>
        </w:rPr>
      </w:pPr>
      <w:r>
        <w:t xml:space="preserve">en el caso de </w:t>
      </w:r>
      <w:r w:rsidR="00646135">
        <w:t>los costes a tanto alzado</w:t>
      </w:r>
      <w:r>
        <w:t xml:space="preserve"> o de las </w:t>
      </w:r>
      <w:r w:rsidR="00312903">
        <w:t>contribuciones a tanto alzado</w:t>
      </w:r>
      <w:r>
        <w:t xml:space="preserve">: el importe total especificado en la cláusula I.3.2, letra a), inciso iii), o letra c), si las correspondientes tareas o parte de la </w:t>
      </w:r>
      <w:r>
        <w:rPr>
          <w:i/>
        </w:rPr>
        <w:t>acción</w:t>
      </w:r>
      <w:r>
        <w:t xml:space="preserve"> tal como se describen en el anexo I se han aplicado correctamente;</w:t>
      </w:r>
    </w:p>
    <w:p w14:paraId="3BBB8CBF" w14:textId="05EF6F64" w:rsidR="00D30E81" w:rsidRDefault="00D30E81" w:rsidP="001C2768">
      <w:pPr>
        <w:numPr>
          <w:ilvl w:val="0"/>
          <w:numId w:val="76"/>
        </w:numPr>
        <w:spacing w:before="240" w:line="240" w:lineRule="auto"/>
        <w:ind w:left="851" w:hanging="567"/>
        <w:jc w:val="both"/>
        <w:rPr>
          <w:szCs w:val="24"/>
        </w:rPr>
      </w:pPr>
      <w:r>
        <w:t>en el caso de los costes a tipo fijo o de las contribuciones a tipo fijo: el importe resultante de aplicar el tipo fijo especificado en la cláusula I.3.2, letra a), inciso iv), o letra d);</w:t>
      </w:r>
    </w:p>
    <w:p w14:paraId="4D910940" w14:textId="7CB9E705" w:rsidR="008F4DDB" w:rsidRPr="001C2768" w:rsidRDefault="008F4DDB" w:rsidP="001C2768">
      <w:pPr>
        <w:numPr>
          <w:ilvl w:val="0"/>
          <w:numId w:val="76"/>
        </w:numPr>
        <w:spacing w:before="240" w:line="240" w:lineRule="auto"/>
        <w:ind w:left="851" w:hanging="567"/>
        <w:jc w:val="both"/>
        <w:rPr>
          <w:szCs w:val="24"/>
        </w:rPr>
      </w:pPr>
      <w:r>
        <w:t>en el caso de la financiación no vinculada a los costes: el importe total especificado en la cláusula I.3.2, letra e), si se han cumplido correctamente los resultados o las condiciones correspondientes descritos en el anexo I;</w:t>
      </w:r>
    </w:p>
    <w:p w14:paraId="3BBB8CC0" w14:textId="77777777" w:rsidR="00D30E81" w:rsidRPr="004264AF" w:rsidRDefault="00D30E81" w:rsidP="001C2768">
      <w:pPr>
        <w:numPr>
          <w:ilvl w:val="0"/>
          <w:numId w:val="76"/>
        </w:numPr>
        <w:spacing w:before="240" w:line="240" w:lineRule="auto"/>
        <w:ind w:left="851" w:hanging="567"/>
        <w:jc w:val="both"/>
        <w:rPr>
          <w:szCs w:val="24"/>
        </w:rPr>
      </w:pPr>
      <w:r>
        <w:t>para los costes unitarios declarados sobre la base de las prácticas de contabilidad de costes habituales del beneficiario: el importe resultante de multiplicar el importe por unidad calculado con arreglo a las prácticas de contabilidad de costes habituales del beneficiario por el número real de unidades utilizadas o producidas;</w:t>
      </w:r>
    </w:p>
    <w:p w14:paraId="3BBB8CC1" w14:textId="0BA0D4F8" w:rsidR="00D30E81" w:rsidRPr="004264AF" w:rsidRDefault="00D30E81" w:rsidP="001C2768">
      <w:pPr>
        <w:numPr>
          <w:ilvl w:val="0"/>
          <w:numId w:val="76"/>
        </w:numPr>
        <w:spacing w:before="240" w:line="240" w:lineRule="auto"/>
        <w:ind w:left="851" w:hanging="567"/>
        <w:jc w:val="both"/>
        <w:rPr>
          <w:szCs w:val="24"/>
        </w:rPr>
      </w:pPr>
      <w:r>
        <w:t xml:space="preserve">para </w:t>
      </w:r>
      <w:r w:rsidR="00646135">
        <w:t>los costes a tanto alzado</w:t>
      </w:r>
      <w:r>
        <w:t xml:space="preserve"> declarados sobre la base de las prácticas de contabilidad de costes habituales del beneficiario: el importe total calculado de acuerdo con sus prácticas de contabilidad de costes habituales, si las correspondientes tareas o parte de la </w:t>
      </w:r>
      <w:r>
        <w:rPr>
          <w:i/>
        </w:rPr>
        <w:t>acción</w:t>
      </w:r>
      <w:r>
        <w:t xml:space="preserve"> se han aplicado correctamente;</w:t>
      </w:r>
    </w:p>
    <w:p w14:paraId="3BBB8CC2" w14:textId="31FA5499" w:rsidR="00D30E81" w:rsidRDefault="00D30E81" w:rsidP="001C2768">
      <w:pPr>
        <w:numPr>
          <w:ilvl w:val="0"/>
          <w:numId w:val="76"/>
        </w:numPr>
        <w:spacing w:before="240" w:line="240" w:lineRule="auto"/>
        <w:ind w:left="851" w:hanging="567"/>
        <w:jc w:val="both"/>
        <w:rPr>
          <w:szCs w:val="24"/>
        </w:rPr>
      </w:pPr>
      <w:r>
        <w:t>para los costes a tipo fijo declarados sobre la base de las prácticas de contabilidad de costes habituales del beneficiario: el importe resultante de aplicar el tipo fijo calculado de conformidad con las prácticas de contabilidad de costes habituales del beneficiario;</w:t>
      </w:r>
    </w:p>
    <w:p w14:paraId="6B8C413A" w14:textId="1270756F" w:rsidR="008863AD" w:rsidRPr="004264AF" w:rsidRDefault="008863AD" w:rsidP="008863AD">
      <w:pPr>
        <w:spacing w:before="240" w:line="240" w:lineRule="auto"/>
        <w:jc w:val="both"/>
        <w:rPr>
          <w:szCs w:val="24"/>
        </w:rPr>
      </w:pPr>
      <w:r>
        <w:t>en el caso de las formas de subvención mencionadas en las letras b), c), d), f), g) y h), los importes declarados deberán ajustarse a las condiciones especificadas en las letras a) y b) de la cláusula II.19.1.</w:t>
      </w:r>
    </w:p>
    <w:p w14:paraId="3BBB8CC3" w14:textId="4B0EA41B" w:rsidR="00D30E81" w:rsidRPr="00D06D68" w:rsidRDefault="00D30E81" w:rsidP="001C2768">
      <w:pPr>
        <w:pStyle w:val="Ttulo3"/>
        <w:spacing w:before="100" w:beforeAutospacing="1" w:after="100" w:afterAutospacing="1"/>
        <w:ind w:left="851" w:hanging="851"/>
      </w:pPr>
      <w:bookmarkStart w:id="132" w:name="_Toc441250864"/>
      <w:bookmarkStart w:id="133" w:name="_Toc1637202"/>
      <w:bookmarkStart w:id="134" w:name="_Toc16091687"/>
      <w:r>
        <w:t>II.20.2</w:t>
      </w:r>
      <w:r>
        <w:tab/>
        <w:t>Registros y otra documentación para respaldar los costes y contribuciones declarados</w:t>
      </w:r>
      <w:bookmarkEnd w:id="132"/>
      <w:bookmarkEnd w:id="133"/>
      <w:bookmarkEnd w:id="134"/>
    </w:p>
    <w:p w14:paraId="3BBB8CC4" w14:textId="77777777" w:rsidR="00D30E81" w:rsidRPr="004264AF" w:rsidRDefault="00F61875" w:rsidP="00797757">
      <w:pPr>
        <w:spacing w:before="100" w:beforeAutospacing="1" w:after="100" w:afterAutospacing="1" w:line="240" w:lineRule="auto"/>
        <w:jc w:val="both"/>
        <w:rPr>
          <w:szCs w:val="24"/>
        </w:rPr>
      </w:pPr>
      <w:r>
        <w:t>El beneficiario deberá facilitar lo siguiente si se le solicita en el contexto de los controles o auditorías descritos en la cláusula II.27:</w:t>
      </w:r>
    </w:p>
    <w:p w14:paraId="3BBB8CC5" w14:textId="77777777" w:rsidR="00D30E81" w:rsidRPr="004264AF" w:rsidRDefault="00D30E81" w:rsidP="001C2768">
      <w:pPr>
        <w:numPr>
          <w:ilvl w:val="0"/>
          <w:numId w:val="77"/>
        </w:numPr>
        <w:spacing w:before="100" w:beforeAutospacing="1" w:after="0" w:line="240" w:lineRule="auto"/>
        <w:ind w:left="851" w:hanging="567"/>
        <w:jc w:val="both"/>
        <w:rPr>
          <w:b/>
          <w:szCs w:val="24"/>
        </w:rPr>
      </w:pPr>
      <w:r>
        <w:t>En el caso de los costes reales: los documentos justificativos oportunos para demostrar los costes declarados, tales como contratos, facturas y registros contables.</w:t>
      </w:r>
    </w:p>
    <w:p w14:paraId="3BBB8CC6" w14:textId="77777777" w:rsidR="00D30E81" w:rsidRPr="004264AF" w:rsidRDefault="00D30E81" w:rsidP="001C2768">
      <w:pPr>
        <w:spacing w:after="100" w:afterAutospacing="1" w:line="240" w:lineRule="auto"/>
        <w:ind w:left="851"/>
        <w:jc w:val="both"/>
        <w:rPr>
          <w:szCs w:val="24"/>
        </w:rPr>
      </w:pPr>
      <w:r>
        <w:t>Además, los procedimientos habituales de contabilidad y control interno del beneficiario deberán permitir una conciliación directa de los importes declarados con los importes registrados en sus estados contables y con los importes indicados en los documentos justificativos.</w:t>
      </w:r>
    </w:p>
    <w:p w14:paraId="3BBB8CC7" w14:textId="77777777" w:rsidR="00D30E81" w:rsidRPr="004264AF" w:rsidRDefault="00D30E81" w:rsidP="001C2768">
      <w:pPr>
        <w:numPr>
          <w:ilvl w:val="0"/>
          <w:numId w:val="77"/>
        </w:numPr>
        <w:spacing w:before="100" w:beforeAutospacing="1" w:after="0" w:line="240" w:lineRule="auto"/>
        <w:ind w:left="851" w:hanging="567"/>
        <w:jc w:val="both"/>
        <w:rPr>
          <w:szCs w:val="24"/>
        </w:rPr>
      </w:pPr>
      <w:r>
        <w:lastRenderedPageBreak/>
        <w:t>en el caso de los costes unitarios o de las contribuciones por unidad: los documentos justificativos oportunos para demostrar el número de unidades declarado;</w:t>
      </w:r>
    </w:p>
    <w:p w14:paraId="3BBB8CC8" w14:textId="65089222" w:rsidR="00D30E81" w:rsidRPr="004264AF" w:rsidRDefault="00D30E81" w:rsidP="001C2768">
      <w:pPr>
        <w:spacing w:after="100" w:afterAutospacing="1" w:line="240" w:lineRule="auto"/>
        <w:ind w:left="851"/>
        <w:jc w:val="both"/>
        <w:rPr>
          <w:szCs w:val="24"/>
        </w:rPr>
      </w:pPr>
      <w:r>
        <w:t xml:space="preserve">no es necesario que el beneficiario pueda identificar los costes </w:t>
      </w:r>
      <w:r w:rsidR="001B1E51">
        <w:t>elegibles</w:t>
      </w:r>
      <w:r>
        <w:t xml:space="preserve"> reales cubiertos o facilitar documentos justificativos, tales como estados contables, para demostrar el importe declarado por unidad;</w:t>
      </w:r>
    </w:p>
    <w:p w14:paraId="3BBB8CC9" w14:textId="1E3CF86C" w:rsidR="00D30E81" w:rsidRPr="004264AF" w:rsidRDefault="00D30E81" w:rsidP="001C2768">
      <w:pPr>
        <w:numPr>
          <w:ilvl w:val="0"/>
          <w:numId w:val="77"/>
        </w:numPr>
        <w:spacing w:before="100" w:beforeAutospacing="1" w:after="0" w:line="240" w:lineRule="auto"/>
        <w:ind w:left="851" w:hanging="567"/>
        <w:jc w:val="both"/>
        <w:rPr>
          <w:szCs w:val="24"/>
        </w:rPr>
      </w:pPr>
      <w:r>
        <w:t xml:space="preserve">en el caso de </w:t>
      </w:r>
      <w:r w:rsidR="00646135">
        <w:t>los costes a tanto alzado</w:t>
      </w:r>
      <w:r>
        <w:t xml:space="preserve"> o de las </w:t>
      </w:r>
      <w:r w:rsidR="00312903">
        <w:t>contribuciones a tanto alzado</w:t>
      </w:r>
      <w:r>
        <w:t xml:space="preserve">: los documentos justificativos oportunos para demostrar que la </w:t>
      </w:r>
      <w:r>
        <w:rPr>
          <w:i/>
        </w:rPr>
        <w:t>acción</w:t>
      </w:r>
      <w:r>
        <w:t xml:space="preserve"> ha sido ejecutada correctamente;</w:t>
      </w:r>
    </w:p>
    <w:p w14:paraId="3BBB8CCA" w14:textId="2E14E455" w:rsidR="00D30E81" w:rsidRPr="004264AF" w:rsidRDefault="00D30E81" w:rsidP="001C2768">
      <w:pPr>
        <w:spacing w:after="100" w:afterAutospacing="1" w:line="240" w:lineRule="auto"/>
        <w:ind w:left="851"/>
        <w:jc w:val="both"/>
        <w:rPr>
          <w:szCs w:val="24"/>
        </w:rPr>
      </w:pPr>
      <w:r>
        <w:t xml:space="preserve">el beneficiario no tendrá que identificar los costes </w:t>
      </w:r>
      <w:r w:rsidR="001B1E51">
        <w:t>elegibles</w:t>
      </w:r>
      <w:r>
        <w:t xml:space="preserve"> reales cubiertos ni facilitar documentos justificativos, como los estados financieros, que acrediten el importe declarado como cantidad </w:t>
      </w:r>
      <w:r w:rsidR="00875DD5">
        <w:t>a tanto alzado</w:t>
      </w:r>
      <w:r>
        <w:t>;</w:t>
      </w:r>
    </w:p>
    <w:p w14:paraId="3BBB8CCB" w14:textId="7338EFC3" w:rsidR="00D30E81" w:rsidRPr="004264AF" w:rsidRDefault="00D30E81" w:rsidP="001C2768">
      <w:pPr>
        <w:numPr>
          <w:ilvl w:val="0"/>
          <w:numId w:val="77"/>
        </w:numPr>
        <w:spacing w:before="100" w:beforeAutospacing="1" w:after="0" w:line="240" w:lineRule="auto"/>
        <w:ind w:left="851" w:hanging="567"/>
        <w:jc w:val="both"/>
        <w:rPr>
          <w:szCs w:val="24"/>
        </w:rPr>
      </w:pPr>
      <w:r>
        <w:t xml:space="preserve">en el caso de los costes a tipo fijo o de las contribuciones a tipo fijo: los documentos justificativos oportunos para demostrar los costes </w:t>
      </w:r>
      <w:r w:rsidR="001B1E51">
        <w:t>elegibles</w:t>
      </w:r>
      <w:r>
        <w:t xml:space="preserve"> o la contribución solicitada a los que se aplica el tipo fijo;</w:t>
      </w:r>
    </w:p>
    <w:p w14:paraId="1A7DF0B5" w14:textId="0D8F045B" w:rsidR="008F4DDB" w:rsidRDefault="00D30E81" w:rsidP="001C2768">
      <w:pPr>
        <w:spacing w:after="0" w:line="240" w:lineRule="auto"/>
        <w:ind w:left="851"/>
        <w:jc w:val="both"/>
        <w:rPr>
          <w:szCs w:val="24"/>
        </w:rPr>
      </w:pPr>
      <w:r>
        <w:t xml:space="preserve">no es necesario que el beneficiario pueda identificar los costes </w:t>
      </w:r>
      <w:r w:rsidR="001B1E51">
        <w:t>elegibles</w:t>
      </w:r>
      <w:r>
        <w:t xml:space="preserve"> reales cubiertos o facilitar documentos justificativos, tales como estados contables, para el tipo fijo declarado;   </w:t>
      </w:r>
    </w:p>
    <w:p w14:paraId="38422C10" w14:textId="77777777" w:rsidR="008F4DDB" w:rsidRPr="004B4FFD" w:rsidRDefault="008F4DDB" w:rsidP="001C2768">
      <w:pPr>
        <w:numPr>
          <w:ilvl w:val="0"/>
          <w:numId w:val="77"/>
        </w:numPr>
        <w:spacing w:before="100" w:beforeAutospacing="1" w:after="0" w:line="240" w:lineRule="auto"/>
        <w:ind w:left="851" w:hanging="567"/>
        <w:jc w:val="both"/>
        <w:rPr>
          <w:szCs w:val="24"/>
        </w:rPr>
      </w:pPr>
      <w:r>
        <w:t xml:space="preserve">en el caso de la financiación no vinculada a los costes: los documentos justificativos oportunos para demostrar que la </w:t>
      </w:r>
      <w:r>
        <w:rPr>
          <w:i/>
        </w:rPr>
        <w:t>acción</w:t>
      </w:r>
      <w:r>
        <w:t xml:space="preserve"> ha sido ejecutada correctamente;</w:t>
      </w:r>
    </w:p>
    <w:p w14:paraId="3BBB8CCC" w14:textId="64418F19" w:rsidR="00D30E81" w:rsidRPr="008F4DDB" w:rsidRDefault="008F4DDB" w:rsidP="001C2768">
      <w:pPr>
        <w:spacing w:after="0" w:line="240" w:lineRule="auto"/>
        <w:ind w:left="851"/>
        <w:jc w:val="both"/>
        <w:rPr>
          <w:szCs w:val="24"/>
        </w:rPr>
      </w:pPr>
      <w:r>
        <w:t xml:space="preserve">el beneficiario no tendrá que identificar los costes </w:t>
      </w:r>
      <w:r w:rsidR="001B1E51">
        <w:t>elegibles</w:t>
      </w:r>
      <w:r>
        <w:t xml:space="preserve"> reales cubiertos ni facilitar documentos justificativos, como los estados financieros, que acrediten el importe declarado como financiación no vinculada a </w:t>
      </w:r>
      <w:r w:rsidR="00312903">
        <w:t xml:space="preserve">los </w:t>
      </w:r>
      <w:r>
        <w:t xml:space="preserve">costes; </w:t>
      </w:r>
    </w:p>
    <w:p w14:paraId="5CDF7C20" w14:textId="31DE1D89" w:rsidR="00E6321B" w:rsidRPr="00D92B6C" w:rsidRDefault="00D30E81" w:rsidP="001C2768">
      <w:pPr>
        <w:numPr>
          <w:ilvl w:val="0"/>
          <w:numId w:val="77"/>
        </w:numPr>
        <w:spacing w:before="240" w:line="240" w:lineRule="auto"/>
        <w:ind w:left="851" w:hanging="567"/>
        <w:jc w:val="both"/>
        <w:rPr>
          <w:szCs w:val="24"/>
        </w:rPr>
      </w:pPr>
      <w:r>
        <w:t>para los costes unitarios declarados sobre la base de las prácticas de contabilidad de costes habituales del beneficiario: los documentos justificativos oportunos para demostrar el número de unidades declarado;</w:t>
      </w:r>
    </w:p>
    <w:p w14:paraId="3BBB8CCE" w14:textId="29DB36BC" w:rsidR="00D30E81" w:rsidRPr="00E6321B" w:rsidRDefault="00D30E81" w:rsidP="001C2768">
      <w:pPr>
        <w:numPr>
          <w:ilvl w:val="0"/>
          <w:numId w:val="77"/>
        </w:numPr>
        <w:spacing w:before="240" w:line="240" w:lineRule="auto"/>
        <w:ind w:left="851" w:hanging="567"/>
        <w:jc w:val="both"/>
        <w:rPr>
          <w:szCs w:val="24"/>
        </w:rPr>
      </w:pPr>
      <w:r>
        <w:t xml:space="preserve">para </w:t>
      </w:r>
      <w:r w:rsidR="00646135">
        <w:t>los costes a tanto alzado</w:t>
      </w:r>
      <w:r>
        <w:t xml:space="preserve"> declarados sobre la base de las prácticas de contabilidad de costes habituales del beneficiario: los documentos justificativos oportunos para demostrar que la </w:t>
      </w:r>
      <w:r>
        <w:rPr>
          <w:i/>
        </w:rPr>
        <w:t>acción</w:t>
      </w:r>
      <w:r>
        <w:t xml:space="preserve"> ha sido ejecutada correctamente;</w:t>
      </w:r>
    </w:p>
    <w:p w14:paraId="3BBB8CCF" w14:textId="48087842" w:rsidR="00D30E81" w:rsidRPr="004264AF" w:rsidRDefault="00D30E81" w:rsidP="001C2768">
      <w:pPr>
        <w:numPr>
          <w:ilvl w:val="0"/>
          <w:numId w:val="77"/>
        </w:numPr>
        <w:spacing w:before="240" w:line="240" w:lineRule="auto"/>
        <w:ind w:left="851" w:hanging="567"/>
        <w:jc w:val="both"/>
        <w:rPr>
          <w:szCs w:val="24"/>
        </w:rPr>
      </w:pPr>
      <w:r>
        <w:t xml:space="preserve">para los costes a tipo fijo declarados sobre la base de las prácticas de contabilidad de costes habituales del beneficiario: los documentos justificativos oportunos para demostrar los costes </w:t>
      </w:r>
      <w:r w:rsidR="001B1E51">
        <w:t>elegibles</w:t>
      </w:r>
      <w:r>
        <w:t xml:space="preserve"> a los que se aplica el tipo fijo.</w:t>
      </w:r>
    </w:p>
    <w:p w14:paraId="3BBB8CD0" w14:textId="77777777" w:rsidR="00D30E81" w:rsidRPr="00D06D68" w:rsidRDefault="00D30E81" w:rsidP="00797757">
      <w:pPr>
        <w:pStyle w:val="Ttulo3"/>
        <w:spacing w:before="100" w:beforeAutospacing="1" w:after="100" w:afterAutospacing="1"/>
      </w:pPr>
      <w:bookmarkStart w:id="135" w:name="_Toc441250865"/>
      <w:bookmarkStart w:id="136" w:name="_Toc1637203"/>
      <w:bookmarkStart w:id="137" w:name="_Toc16091688"/>
      <w:r>
        <w:t>II.20.3 Condiciones para determinar la conformidad de las prácticas de contabilidad de costes</w:t>
      </w:r>
      <w:bookmarkEnd w:id="135"/>
      <w:bookmarkEnd w:id="136"/>
      <w:bookmarkEnd w:id="137"/>
    </w:p>
    <w:p w14:paraId="3BBB8CD1" w14:textId="55C8B4B8" w:rsidR="00D30E81" w:rsidRPr="004264AF" w:rsidRDefault="00D30E81" w:rsidP="001C2768">
      <w:pPr>
        <w:tabs>
          <w:tab w:val="left" w:pos="851"/>
        </w:tabs>
        <w:autoSpaceDE w:val="0"/>
        <w:autoSpaceDN w:val="0"/>
        <w:adjustRightInd w:val="0"/>
        <w:spacing w:before="100" w:beforeAutospacing="1" w:after="0" w:line="240" w:lineRule="auto"/>
        <w:ind w:left="960" w:hanging="960"/>
        <w:jc w:val="both"/>
        <w:rPr>
          <w:szCs w:val="24"/>
        </w:rPr>
      </w:pPr>
      <w:r>
        <w:rPr>
          <w:b/>
        </w:rPr>
        <w:t>II.20.3.1</w:t>
      </w:r>
      <w:r>
        <w:t xml:space="preserve"> En el caso de las letras f), g) y h) de la cláusula II.20.2, no es necesario que el beneficiario identifique los costes </w:t>
      </w:r>
      <w:r w:rsidR="001B1E51">
        <w:t>elegibles</w:t>
      </w:r>
      <w:r>
        <w:t xml:space="preserve"> reales cubiertos, pero debe garantizar que las prácticas de contabilidad de costes utilizadas para la declaración de los costes </w:t>
      </w:r>
      <w:r w:rsidR="001B1E51">
        <w:t>elegibles</w:t>
      </w:r>
      <w:r>
        <w:t xml:space="preserve"> se ajustan a las condiciones siguientes:</w:t>
      </w:r>
    </w:p>
    <w:p w14:paraId="3BBB8CD2" w14:textId="77777777" w:rsidR="00D30E81" w:rsidRPr="004264AF" w:rsidRDefault="00D30E81" w:rsidP="001C2768">
      <w:pPr>
        <w:numPr>
          <w:ilvl w:val="0"/>
          <w:numId w:val="78"/>
        </w:numPr>
        <w:spacing w:after="100" w:afterAutospacing="1" w:line="240" w:lineRule="auto"/>
        <w:ind w:left="1560" w:hanging="567"/>
        <w:jc w:val="both"/>
        <w:rPr>
          <w:szCs w:val="24"/>
        </w:rPr>
      </w:pPr>
      <w:r>
        <w:t>las prácticas de contabilidad de costes utilizadas constituyen sus prácticas de contabilidad de costes habituales y se aplican de forma coherente, basadas en criterios objetivos con independencia de la fuente de financiación;</w:t>
      </w:r>
    </w:p>
    <w:p w14:paraId="3BBB8CD3" w14:textId="77777777" w:rsidR="00D30E81" w:rsidRPr="004264AF" w:rsidRDefault="00D30E81" w:rsidP="00E6321B">
      <w:pPr>
        <w:numPr>
          <w:ilvl w:val="0"/>
          <w:numId w:val="78"/>
        </w:numPr>
        <w:spacing w:before="100" w:beforeAutospacing="1" w:after="100" w:afterAutospacing="1" w:line="240" w:lineRule="auto"/>
        <w:ind w:left="1560" w:hanging="567"/>
        <w:jc w:val="both"/>
        <w:rPr>
          <w:szCs w:val="24"/>
        </w:rPr>
      </w:pPr>
      <w:r>
        <w:lastRenderedPageBreak/>
        <w:t>los costes declarados pueden conciliarse directamente con los importes registrados en su contabilidad general; y</w:t>
      </w:r>
    </w:p>
    <w:p w14:paraId="3BBB8CD4" w14:textId="77777777" w:rsidR="00D30E81" w:rsidRPr="004264AF" w:rsidRDefault="00D30E81" w:rsidP="00E6321B">
      <w:pPr>
        <w:numPr>
          <w:ilvl w:val="0"/>
          <w:numId w:val="78"/>
        </w:numPr>
        <w:spacing w:before="100" w:beforeAutospacing="1" w:after="100" w:afterAutospacing="1" w:line="240" w:lineRule="auto"/>
        <w:ind w:left="1560" w:hanging="567"/>
        <w:jc w:val="both"/>
        <w:rPr>
          <w:szCs w:val="24"/>
        </w:rPr>
      </w:pPr>
      <w:r>
        <w:t>las categorías de costes utilizadas con objeto de determinar los costes declarados no incluyen ningún coste no subvencionable o los costes cubiertos por otras formas de subvención de conformidad con lo dispuesto en la cláusula I.3.2.</w:t>
      </w:r>
    </w:p>
    <w:p w14:paraId="3BBB8CD5" w14:textId="77777777" w:rsidR="00D30E81" w:rsidRPr="004264AF" w:rsidRDefault="00D30E81" w:rsidP="00797757">
      <w:pPr>
        <w:spacing w:before="100" w:beforeAutospacing="1" w:after="100" w:afterAutospacing="1" w:line="240" w:lineRule="auto"/>
        <w:ind w:left="993" w:hanging="993"/>
        <w:jc w:val="both"/>
        <w:rPr>
          <w:szCs w:val="24"/>
        </w:rPr>
      </w:pPr>
      <w:r>
        <w:rPr>
          <w:b/>
        </w:rPr>
        <w:t>II.20.3.2</w:t>
      </w:r>
      <w:r>
        <w:tab/>
        <w:t>Si las Condiciones Particulares así lo disponen, el beneficiario podrá presentar a la Comisión una solicitud pidiéndole que evalúe la conformidad de sus prácticas de contabilidad de costes habituales. Cuando así lo exijan las Condiciones Particulares, la solicitud debe ir acompañada de un certificado de conformidad de las prácticas de contabilidad de costes («certificado de conformidad de las prácticas de contabilidad de costes»).</w:t>
      </w:r>
    </w:p>
    <w:p w14:paraId="3BBB8CD6" w14:textId="77777777" w:rsidR="00D30E81" w:rsidRPr="004264AF" w:rsidRDefault="00D30E81" w:rsidP="001C2768">
      <w:pPr>
        <w:spacing w:before="100" w:beforeAutospacing="1" w:after="0" w:line="240" w:lineRule="auto"/>
        <w:ind w:left="1559" w:hanging="567"/>
        <w:jc w:val="both"/>
        <w:rPr>
          <w:szCs w:val="24"/>
        </w:rPr>
      </w:pPr>
      <w:r>
        <w:t>El certificado de conformidad de las prácticas de contabilidad de costes deberá ser:</w:t>
      </w:r>
    </w:p>
    <w:p w14:paraId="3BBB8CD7" w14:textId="77777777" w:rsidR="00D30E81" w:rsidRPr="004264AF" w:rsidRDefault="00D30E81" w:rsidP="001C2768">
      <w:pPr>
        <w:numPr>
          <w:ilvl w:val="0"/>
          <w:numId w:val="79"/>
        </w:numPr>
        <w:spacing w:after="100" w:afterAutospacing="1" w:line="240" w:lineRule="auto"/>
        <w:ind w:left="1560" w:hanging="567"/>
        <w:jc w:val="both"/>
        <w:rPr>
          <w:szCs w:val="24"/>
        </w:rPr>
      </w:pPr>
      <w:r>
        <w:t>expedido por un auditor autorizado o, en caso de que el beneficiario sea un organismo público, por un funcionario público competente e independiente; y</w:t>
      </w:r>
    </w:p>
    <w:p w14:paraId="3BBB8CD8" w14:textId="77777777" w:rsidR="00D30E81" w:rsidRPr="004264AF" w:rsidRDefault="00D30E81" w:rsidP="00E6321B">
      <w:pPr>
        <w:numPr>
          <w:ilvl w:val="0"/>
          <w:numId w:val="79"/>
        </w:numPr>
        <w:spacing w:before="100" w:beforeAutospacing="1" w:after="100" w:afterAutospacing="1" w:line="240" w:lineRule="auto"/>
        <w:ind w:left="1560" w:hanging="567"/>
        <w:jc w:val="both"/>
        <w:rPr>
          <w:szCs w:val="24"/>
        </w:rPr>
      </w:pPr>
      <w:r>
        <w:t>elaborado según se especifica en el anexo VII.</w:t>
      </w:r>
    </w:p>
    <w:p w14:paraId="3BBB8CD9" w14:textId="4C9F7803" w:rsidR="00D30E81" w:rsidRPr="004264AF" w:rsidRDefault="00D30E81" w:rsidP="001C2768">
      <w:pPr>
        <w:spacing w:before="100" w:beforeAutospacing="1" w:after="100" w:afterAutospacing="1" w:line="240" w:lineRule="auto"/>
        <w:ind w:left="992" w:firstLine="1"/>
        <w:jc w:val="both"/>
        <w:rPr>
          <w:szCs w:val="24"/>
        </w:rPr>
      </w:pPr>
      <w:r>
        <w:rPr>
          <w:color w:val="000000"/>
        </w:rPr>
        <w:t>El certificado deberá acreditar</w:t>
      </w:r>
      <w:r>
        <w:t xml:space="preserve"> que las prácticas de contabilidad de costes del beneficiario utilizadas para declarar los costes </w:t>
      </w:r>
      <w:r w:rsidR="001B1E51">
        <w:t>elegibles</w:t>
      </w:r>
      <w:r>
        <w:t xml:space="preserve"> respetan las condiciones establecidas en la cláusula II.20.3.1 y las condiciones adicionales que pueden imponerse en las Condiciones Particulares.</w:t>
      </w:r>
    </w:p>
    <w:p w14:paraId="3BBB8CDA" w14:textId="77777777" w:rsidR="00D30E81" w:rsidRPr="004264AF" w:rsidRDefault="00D30E81" w:rsidP="001C2768">
      <w:pPr>
        <w:spacing w:before="100" w:beforeAutospacing="1" w:after="0" w:line="240" w:lineRule="auto"/>
        <w:ind w:left="992" w:hanging="992"/>
        <w:jc w:val="both"/>
        <w:rPr>
          <w:szCs w:val="24"/>
        </w:rPr>
      </w:pPr>
      <w:r>
        <w:rPr>
          <w:b/>
        </w:rPr>
        <w:t>II.20.3.3</w:t>
      </w:r>
      <w:r>
        <w:tab/>
        <w:t>Si la Comisión ha confirmado que las prácticas de contabilidad de costes habituales del beneficiario son conformes, los costes declarados en aplicación de estas prácticas no podrán ser impugnados posteriormente, siempre que:</w:t>
      </w:r>
    </w:p>
    <w:p w14:paraId="3BBB8CDB" w14:textId="77777777" w:rsidR="00D30E81" w:rsidRPr="004264AF" w:rsidRDefault="00D30E81" w:rsidP="001C2768">
      <w:pPr>
        <w:numPr>
          <w:ilvl w:val="0"/>
          <w:numId w:val="80"/>
        </w:numPr>
        <w:spacing w:after="100" w:afterAutospacing="1" w:line="240" w:lineRule="auto"/>
        <w:ind w:left="1560" w:hanging="567"/>
        <w:jc w:val="both"/>
        <w:rPr>
          <w:szCs w:val="24"/>
        </w:rPr>
      </w:pPr>
      <w:r>
        <w:t>las prácticas realmente utilizadas sean conformes con las aprobadas por la Comisión; y</w:t>
      </w:r>
    </w:p>
    <w:p w14:paraId="3BBB8CDC" w14:textId="77777777" w:rsidR="00D30E81" w:rsidRPr="004264AF" w:rsidRDefault="00D30E81" w:rsidP="00D6479B">
      <w:pPr>
        <w:numPr>
          <w:ilvl w:val="0"/>
          <w:numId w:val="80"/>
        </w:numPr>
        <w:spacing w:before="100" w:beforeAutospacing="1" w:after="100" w:afterAutospacing="1" w:line="240" w:lineRule="auto"/>
        <w:ind w:left="1560" w:hanging="567"/>
        <w:jc w:val="both"/>
        <w:rPr>
          <w:szCs w:val="24"/>
        </w:rPr>
      </w:pPr>
      <w:r>
        <w:t>el beneficiario no oculte información para conseguir la aprobación de sus prácticas de contabilidad de costes.</w:t>
      </w:r>
    </w:p>
    <w:p w14:paraId="3BBB8CDD" w14:textId="52D9FFFF" w:rsidR="00D30E81" w:rsidRPr="001A04C2" w:rsidRDefault="0093695C" w:rsidP="00797757">
      <w:pPr>
        <w:pStyle w:val="Ttulo2"/>
        <w:spacing w:before="100" w:beforeAutospacing="1" w:after="100" w:afterAutospacing="1"/>
      </w:pPr>
      <w:bookmarkStart w:id="138" w:name="_Toc441250866"/>
      <w:bookmarkStart w:id="139" w:name="_Toc1637204"/>
      <w:bookmarkStart w:id="140" w:name="_Toc16091689"/>
      <w:r>
        <w:t xml:space="preserve">CLÁUSULA II.21 - </w:t>
      </w:r>
      <w:r w:rsidR="00312903">
        <w:t>ELEGIBILIDAD</w:t>
      </w:r>
      <w:r>
        <w:t xml:space="preserve"> DE LOS COSTES DE LAS </w:t>
      </w:r>
      <w:r w:rsidR="00646135">
        <w:t>ENTIDADES AFILIADAS</w:t>
      </w:r>
      <w:r>
        <w:t xml:space="preserve"> QUE EL BENEFICIARIO</w:t>
      </w:r>
      <w:bookmarkEnd w:id="138"/>
      <w:bookmarkEnd w:id="139"/>
      <w:bookmarkEnd w:id="140"/>
    </w:p>
    <w:p w14:paraId="3BBB8CDE" w14:textId="23226843" w:rsidR="00D30E81" w:rsidRPr="004264AF" w:rsidRDefault="00D30E81" w:rsidP="001C2768">
      <w:pPr>
        <w:spacing w:before="100" w:beforeAutospacing="1" w:after="0" w:line="240" w:lineRule="auto"/>
        <w:jc w:val="both"/>
        <w:rPr>
          <w:szCs w:val="24"/>
        </w:rPr>
      </w:pPr>
      <w:r>
        <w:t xml:space="preserve">Cuando las Condiciones Particulares contengan una disposición relativa a las entidades del grupo del beneficiario, los costes generados por </w:t>
      </w:r>
      <w:r w:rsidR="00312903">
        <w:t>tales</w:t>
      </w:r>
      <w:r>
        <w:t xml:space="preserve"> entidad</w:t>
      </w:r>
      <w:r w:rsidR="00312903">
        <w:t>es</w:t>
      </w:r>
      <w:r>
        <w:t xml:space="preserve"> serán </w:t>
      </w:r>
      <w:r w:rsidR="001B1E51">
        <w:t>elegibles</w:t>
      </w:r>
      <w:r>
        <w:t xml:space="preserve"> siempre que:</w:t>
      </w:r>
    </w:p>
    <w:p w14:paraId="3BBB8CDF" w14:textId="77777777" w:rsidR="00D30E81" w:rsidRPr="004264AF" w:rsidRDefault="00D30E81" w:rsidP="001C2768">
      <w:pPr>
        <w:numPr>
          <w:ilvl w:val="0"/>
          <w:numId w:val="81"/>
        </w:numPr>
        <w:spacing w:after="100" w:afterAutospacing="1" w:line="240" w:lineRule="auto"/>
        <w:ind w:left="851" w:hanging="567"/>
        <w:jc w:val="both"/>
        <w:rPr>
          <w:szCs w:val="24"/>
        </w:rPr>
      </w:pPr>
      <w:r>
        <w:t>cumplan las mismas condiciones establecidas en las cláusulas II.19 y II.20 aplicables al beneficiario; y</w:t>
      </w:r>
    </w:p>
    <w:p w14:paraId="3BBB8CE0" w14:textId="6B22683D" w:rsidR="00D30E81" w:rsidRPr="004264AF" w:rsidRDefault="00D30E81" w:rsidP="00E6321B">
      <w:pPr>
        <w:numPr>
          <w:ilvl w:val="0"/>
          <w:numId w:val="81"/>
        </w:numPr>
        <w:spacing w:before="100" w:beforeAutospacing="1" w:after="100" w:afterAutospacing="1" w:line="240" w:lineRule="auto"/>
        <w:ind w:left="851" w:hanging="567"/>
        <w:jc w:val="both"/>
        <w:rPr>
          <w:szCs w:val="24"/>
        </w:rPr>
      </w:pPr>
      <w:r>
        <w:t>el beneficiario garantice que las condiciones que le son aplicables en virtud de las cláusulas II.4, II.5, II.6, II.8, II.10, II.11 y II.27 sean aplicables también a la</w:t>
      </w:r>
      <w:r w:rsidR="00312903">
        <w:t>s</w:t>
      </w:r>
      <w:r>
        <w:t xml:space="preserve"> entidad</w:t>
      </w:r>
      <w:r w:rsidR="00312903">
        <w:t>es afiliadas</w:t>
      </w:r>
      <w:r>
        <w:t>.</w:t>
      </w:r>
    </w:p>
    <w:p w14:paraId="3BBB8CE1" w14:textId="233E42B7" w:rsidR="00D30E81" w:rsidRPr="001A04C2" w:rsidRDefault="0093695C" w:rsidP="00797757">
      <w:pPr>
        <w:pStyle w:val="Ttulo2"/>
        <w:spacing w:before="100" w:beforeAutospacing="1" w:after="100" w:afterAutospacing="1"/>
      </w:pPr>
      <w:bookmarkStart w:id="141" w:name="_Toc441250867"/>
      <w:bookmarkStart w:id="142" w:name="_Toc1637205"/>
      <w:bookmarkStart w:id="143" w:name="_Toc16091690"/>
      <w:r>
        <w:t>CLÁUSULA II.22 - TRANSFERENCIAS PRESUPUESTARIAS</w:t>
      </w:r>
      <w:bookmarkEnd w:id="141"/>
      <w:bookmarkEnd w:id="142"/>
      <w:bookmarkEnd w:id="143"/>
    </w:p>
    <w:p w14:paraId="3BBB8CE2" w14:textId="3B4F057D" w:rsidR="00D30E81" w:rsidRPr="004264AF" w:rsidRDefault="00DB7B4E" w:rsidP="00797757">
      <w:pPr>
        <w:spacing w:before="100" w:beforeAutospacing="1" w:after="100" w:afterAutospacing="1" w:line="240" w:lineRule="auto"/>
        <w:jc w:val="both"/>
        <w:rPr>
          <w:szCs w:val="24"/>
        </w:rPr>
      </w:pPr>
      <w:r>
        <w:t>El beneficiario podrá ajustar el presupuesto estima</w:t>
      </w:r>
      <w:r w:rsidR="003E655B">
        <w:t>tivo establecido en el anexo II</w:t>
      </w:r>
      <w:r>
        <w:t xml:space="preserve"> mediante transferencias entre las distintas categorías presupuestarias, si la </w:t>
      </w:r>
      <w:r>
        <w:rPr>
          <w:i/>
        </w:rPr>
        <w:t>acción</w:t>
      </w:r>
      <w:r>
        <w:t xml:space="preserve"> se ejecuta según lo descrito en el anexo I. Este ajuste no exige una modificación del convenio, tal como se contempla en la cláusula II.13.</w:t>
      </w:r>
    </w:p>
    <w:p w14:paraId="3BBB8CE3" w14:textId="77777777" w:rsidR="00D30E81" w:rsidRPr="004264AF" w:rsidRDefault="00D30E81" w:rsidP="00797757">
      <w:pPr>
        <w:spacing w:before="100" w:beforeAutospacing="1" w:after="100" w:afterAutospacing="1" w:line="240" w:lineRule="auto"/>
        <w:jc w:val="both"/>
        <w:rPr>
          <w:szCs w:val="24"/>
        </w:rPr>
      </w:pPr>
      <w:r>
        <w:lastRenderedPageBreak/>
        <w:t xml:space="preserve">Sin embargo, el beneficiario no podrá añadir costes relativos a </w:t>
      </w:r>
      <w:r>
        <w:rPr>
          <w:i/>
        </w:rPr>
        <w:t>subcontratos</w:t>
      </w:r>
      <w:r>
        <w:t xml:space="preserve"> no previstos en el anexo 1, a menos que tales </w:t>
      </w:r>
      <w:r>
        <w:rPr>
          <w:i/>
        </w:rPr>
        <w:t>subcontratos</w:t>
      </w:r>
      <w:r>
        <w:t xml:space="preserve"> adicionales hayan sido aprobados por la Comisión de conformidad con la cláusula II.11.1, letra d).</w:t>
      </w:r>
    </w:p>
    <w:p w14:paraId="3BBB8CE4" w14:textId="4200B251" w:rsidR="00D30E81" w:rsidRPr="004264AF" w:rsidRDefault="00D30E81" w:rsidP="00797757">
      <w:pPr>
        <w:spacing w:before="100" w:beforeAutospacing="1" w:after="100" w:afterAutospacing="1" w:line="240" w:lineRule="auto"/>
        <w:jc w:val="both"/>
        <w:rPr>
          <w:i/>
          <w:szCs w:val="24"/>
        </w:rPr>
      </w:pPr>
      <w:r>
        <w:t xml:space="preserve">Los dos primeros párrafos no se aplicarán a los importes que, conforme a lo dispuesto en la cláusula I.3.2, letra a), inciso iii), o letra c), adopten la forma de </w:t>
      </w:r>
      <w:r w:rsidR="00CF74BC">
        <w:t>cantidades a tanto alzado</w:t>
      </w:r>
      <w:r>
        <w:t xml:space="preserve"> o que, conforme a lo dispuesto en la cláusula I.3.2, letra e), adopten la forma de financiación no vinculada a los costes.</w:t>
      </w:r>
    </w:p>
    <w:p w14:paraId="3BBB8CE5" w14:textId="5F3129B2" w:rsidR="00D30E81" w:rsidRPr="001A04C2" w:rsidRDefault="005A7083" w:rsidP="00797757">
      <w:pPr>
        <w:pStyle w:val="Ttulo2"/>
        <w:spacing w:before="100" w:beforeAutospacing="1" w:after="100" w:afterAutospacing="1"/>
      </w:pPr>
      <w:bookmarkStart w:id="144" w:name="_Toc441250868"/>
      <w:bookmarkStart w:id="145" w:name="_Toc1637206"/>
      <w:bookmarkStart w:id="146" w:name="_Toc16091691"/>
      <w:r>
        <w:t>CLÁUSULA II.23 - INCUMPLIMIENTO DE LAS OBLIGACIONES DE INFORMACIÓN</w:t>
      </w:r>
      <w:bookmarkEnd w:id="144"/>
      <w:bookmarkEnd w:id="145"/>
      <w:bookmarkEnd w:id="146"/>
    </w:p>
    <w:p w14:paraId="3BBB8CE7" w14:textId="77777777" w:rsidR="00D30E81" w:rsidRPr="004264AF" w:rsidRDefault="00D30E81" w:rsidP="001C2768">
      <w:pPr>
        <w:spacing w:before="100" w:beforeAutospacing="1" w:after="0" w:line="240" w:lineRule="auto"/>
        <w:jc w:val="both"/>
        <w:rPr>
          <w:bCs/>
          <w:szCs w:val="24"/>
        </w:rPr>
      </w:pPr>
      <w:r>
        <w:t>La Comisión podrá resolver el convenio de conformidad con lo dispuesto en la cláusula II.17.2.1, letra b), y podrá reducir la subvención de conformidad con lo dispuesto en la cláusula II.25.4, cuando el beneficiario:</w:t>
      </w:r>
    </w:p>
    <w:p w14:paraId="3BBB8CE8" w14:textId="02924DB6" w:rsidR="00D30E81" w:rsidRPr="004264AF" w:rsidRDefault="00D30E81" w:rsidP="001C2768">
      <w:pPr>
        <w:numPr>
          <w:ilvl w:val="0"/>
          <w:numId w:val="82"/>
        </w:numPr>
        <w:spacing w:after="100" w:afterAutospacing="1" w:line="240" w:lineRule="auto"/>
        <w:ind w:left="851" w:hanging="567"/>
        <w:jc w:val="both"/>
        <w:rPr>
          <w:bCs/>
          <w:szCs w:val="24"/>
        </w:rPr>
      </w:pPr>
      <w:r>
        <w:t xml:space="preserve">no haya presentado una solicitud de pago intermedio o de pago del saldo acompañada de los documentos previstos en las cláusulas I.4.3 o I.4.4 dentro de los 60 días naturales siguientes al final del </w:t>
      </w:r>
      <w:r w:rsidR="001B1E51">
        <w:t>periodo de notificación</w:t>
      </w:r>
      <w:r>
        <w:t xml:space="preserve"> correspondiente; y</w:t>
      </w:r>
    </w:p>
    <w:p w14:paraId="3BBB8CE9" w14:textId="769A3E16" w:rsidR="00D30E81" w:rsidRPr="004264AF" w:rsidRDefault="00D30E81" w:rsidP="00E6321B">
      <w:pPr>
        <w:numPr>
          <w:ilvl w:val="0"/>
          <w:numId w:val="82"/>
        </w:numPr>
        <w:spacing w:before="100" w:beforeAutospacing="1" w:after="100" w:afterAutospacing="1" w:line="240" w:lineRule="auto"/>
        <w:ind w:left="851" w:hanging="567"/>
        <w:jc w:val="both"/>
        <w:rPr>
          <w:i/>
          <w:szCs w:val="24"/>
        </w:rPr>
      </w:pPr>
      <w:r>
        <w:t>siga sin presentar dicha solicitud en el plazo de otros 60 días naturales después de recibir un recordatorio por escrito enviado por la Comisión.</w:t>
      </w:r>
    </w:p>
    <w:p w14:paraId="3BBB8CEE" w14:textId="77777777" w:rsidR="00D30E81" w:rsidRPr="001A04C2" w:rsidRDefault="0093695C" w:rsidP="00797757">
      <w:pPr>
        <w:pStyle w:val="Ttulo2"/>
        <w:spacing w:before="100" w:beforeAutospacing="1" w:after="100" w:afterAutospacing="1"/>
      </w:pPr>
      <w:bookmarkStart w:id="147" w:name="_Toc441250869"/>
      <w:bookmarkStart w:id="148" w:name="_Toc1637207"/>
      <w:bookmarkStart w:id="149" w:name="_Toc16091692"/>
      <w:r>
        <w:t>CLÁUSULA II.24 - SUSPENSIÓN DE PAGOS Y PLAZO DE PAGO</w:t>
      </w:r>
      <w:bookmarkEnd w:id="147"/>
      <w:bookmarkEnd w:id="148"/>
      <w:bookmarkEnd w:id="149"/>
    </w:p>
    <w:p w14:paraId="3BBB8CEF" w14:textId="77777777" w:rsidR="00D30E81" w:rsidRPr="00D06D68" w:rsidRDefault="00D30E81" w:rsidP="00797757">
      <w:pPr>
        <w:pStyle w:val="Ttulo3"/>
        <w:spacing w:before="100" w:beforeAutospacing="1" w:after="100" w:afterAutospacing="1"/>
      </w:pPr>
      <w:bookmarkStart w:id="150" w:name="_Toc441250870"/>
      <w:bookmarkStart w:id="151" w:name="_Toc1637208"/>
      <w:bookmarkStart w:id="152" w:name="_Toc16091693"/>
      <w:r>
        <w:t>II.24.1 Suspensión de pagos</w:t>
      </w:r>
      <w:bookmarkEnd w:id="150"/>
      <w:bookmarkEnd w:id="151"/>
      <w:bookmarkEnd w:id="152"/>
      <w:r>
        <w:t xml:space="preserve">  </w:t>
      </w:r>
    </w:p>
    <w:p w14:paraId="3BBB8CF0" w14:textId="77777777" w:rsidR="00D30E81" w:rsidRPr="00D06D68" w:rsidRDefault="00D30E81" w:rsidP="00797757">
      <w:pPr>
        <w:pStyle w:val="Ttulo4"/>
        <w:spacing w:before="100" w:beforeAutospacing="1" w:after="100" w:afterAutospacing="1"/>
      </w:pPr>
      <w:r>
        <w:t>II.24.1.1 Motivos de suspensión</w:t>
      </w:r>
    </w:p>
    <w:p w14:paraId="3BBB8CF1" w14:textId="77777777" w:rsidR="00AB78C8" w:rsidRPr="00242651" w:rsidRDefault="00AB78C8" w:rsidP="001C2768">
      <w:pPr>
        <w:spacing w:before="100" w:beforeAutospacing="1" w:after="0" w:line="240" w:lineRule="auto"/>
        <w:jc w:val="both"/>
        <w:rPr>
          <w:szCs w:val="24"/>
        </w:rPr>
      </w:pPr>
      <w:r>
        <w:t>Durante la aplicación del convenio, la Comisión podrá suspender en cualquier momento los pagos de prefinanciación, los pagos intermedios o el pago del saldo:</w:t>
      </w:r>
    </w:p>
    <w:p w14:paraId="3BBB8CF2" w14:textId="0291ED63" w:rsidR="00D30E81" w:rsidRPr="004264AF" w:rsidRDefault="00D30E81" w:rsidP="001C2768">
      <w:pPr>
        <w:numPr>
          <w:ilvl w:val="0"/>
          <w:numId w:val="84"/>
        </w:numPr>
        <w:spacing w:after="100" w:afterAutospacing="1" w:line="240" w:lineRule="auto"/>
        <w:ind w:left="851" w:hanging="567"/>
        <w:jc w:val="both"/>
        <w:rPr>
          <w:szCs w:val="24"/>
        </w:rPr>
      </w:pPr>
      <w:r>
        <w:t xml:space="preserve">cuando la Comisión tenga pruebas de que el beneficiario ha cometido </w:t>
      </w:r>
      <w:r>
        <w:rPr>
          <w:i/>
        </w:rPr>
        <w:t>irregularidades</w:t>
      </w:r>
      <w:r w:rsidR="00CF74BC">
        <w:t xml:space="preserve"> o</w:t>
      </w:r>
      <w:r>
        <w:t xml:space="preserve"> </w:t>
      </w:r>
      <w:r>
        <w:rPr>
          <w:i/>
        </w:rPr>
        <w:t>fraude</w:t>
      </w:r>
      <w:r w:rsidR="00CF74BC">
        <w:rPr>
          <w:i/>
        </w:rPr>
        <w:t>,</w:t>
      </w:r>
      <w:r>
        <w:t xml:space="preserve"> o </w:t>
      </w:r>
      <w:r>
        <w:rPr>
          <w:i/>
        </w:rPr>
        <w:t>no cumpla con sus obligaciones</w:t>
      </w:r>
      <w:r>
        <w:t xml:space="preserve"> en el procedimiento de adjudicación del convenio o en la ejecución del mismo;</w:t>
      </w:r>
    </w:p>
    <w:p w14:paraId="3BBB8CF3" w14:textId="600C6C26" w:rsidR="00D30E81" w:rsidRPr="004264AF" w:rsidRDefault="00D30E81" w:rsidP="00D6479B">
      <w:pPr>
        <w:numPr>
          <w:ilvl w:val="0"/>
          <w:numId w:val="84"/>
        </w:numPr>
        <w:spacing w:before="100" w:beforeAutospacing="1" w:after="100" w:afterAutospacing="1" w:line="240" w:lineRule="auto"/>
        <w:ind w:left="851" w:hanging="567"/>
        <w:jc w:val="both"/>
        <w:rPr>
          <w:szCs w:val="24"/>
        </w:rPr>
      </w:pPr>
      <w:r>
        <w:t xml:space="preserve">cuando la Comisión tenga pruebas de que el beneficiario ha cometido errores, </w:t>
      </w:r>
      <w:r>
        <w:rPr>
          <w:i/>
        </w:rPr>
        <w:t>irregularidades</w:t>
      </w:r>
      <w:r w:rsidR="00CF74BC">
        <w:rPr>
          <w:i/>
        </w:rPr>
        <w:t xml:space="preserve"> o</w:t>
      </w:r>
      <w:r>
        <w:t xml:space="preserve"> </w:t>
      </w:r>
      <w:r>
        <w:rPr>
          <w:i/>
        </w:rPr>
        <w:t>fraude</w:t>
      </w:r>
      <w:r w:rsidR="00CF74BC">
        <w:rPr>
          <w:i/>
        </w:rPr>
        <w:t>,</w:t>
      </w:r>
      <w:r>
        <w:t xml:space="preserve"> o </w:t>
      </w:r>
      <w:r w:rsidR="00CF74BC">
        <w:rPr>
          <w:i/>
        </w:rPr>
        <w:t>in</w:t>
      </w:r>
      <w:r>
        <w:rPr>
          <w:i/>
        </w:rPr>
        <w:t>cumpla sus obligaciones</w:t>
      </w:r>
      <w:r>
        <w:t xml:space="preserve"> de manera sistémica o recurrente con respecto a otras subvenciones financiadas por la Unión o por la Comunidad Europea de la Energía Atómica («Euratom») concedidas al beneficiario en condiciones similares y estas </w:t>
      </w:r>
      <w:r>
        <w:rPr>
          <w:i/>
        </w:rPr>
        <w:t>irregularidades</w:t>
      </w:r>
      <w:r>
        <w:t xml:space="preserve">, </w:t>
      </w:r>
      <w:r>
        <w:rPr>
          <w:i/>
        </w:rPr>
        <w:t>fraude</w:t>
      </w:r>
      <w:r>
        <w:t xml:space="preserve"> o </w:t>
      </w:r>
      <w:r>
        <w:rPr>
          <w:i/>
        </w:rPr>
        <w:t>incumplimiento de sus obligaciones</w:t>
      </w:r>
      <w:r>
        <w:t xml:space="preserve"> tuvieran una incidencia importante sobre dicha subvención; o</w:t>
      </w:r>
    </w:p>
    <w:p w14:paraId="3BBB8CF4" w14:textId="1FA77191" w:rsidR="00D30E81" w:rsidRPr="004264AF" w:rsidRDefault="00D30E81" w:rsidP="00D6479B">
      <w:pPr>
        <w:numPr>
          <w:ilvl w:val="0"/>
          <w:numId w:val="84"/>
        </w:numPr>
        <w:spacing w:before="100" w:beforeAutospacing="1" w:after="100" w:afterAutospacing="1" w:line="240" w:lineRule="auto"/>
        <w:ind w:left="851" w:hanging="567"/>
        <w:jc w:val="both"/>
        <w:rPr>
          <w:szCs w:val="24"/>
        </w:rPr>
      </w:pPr>
      <w:r>
        <w:t xml:space="preserve">cuando la Comisión sospeche que el beneficiario ha cometido </w:t>
      </w:r>
      <w:r>
        <w:rPr>
          <w:i/>
        </w:rPr>
        <w:t>errores importantes, irregularidades</w:t>
      </w:r>
      <w:r w:rsidR="00CF74BC">
        <w:rPr>
          <w:i/>
        </w:rPr>
        <w:t xml:space="preserve"> o</w:t>
      </w:r>
      <w:r>
        <w:rPr>
          <w:i/>
        </w:rPr>
        <w:t xml:space="preserve"> fraude</w:t>
      </w:r>
      <w:r w:rsidR="00CF74BC">
        <w:rPr>
          <w:i/>
        </w:rPr>
        <w:t>,</w:t>
      </w:r>
      <w:r>
        <w:t xml:space="preserve"> o que </w:t>
      </w:r>
      <w:r>
        <w:rPr>
          <w:i/>
        </w:rPr>
        <w:t>no cumple con sus obligaciones</w:t>
      </w:r>
      <w:r>
        <w:t xml:space="preserve"> en el procedimiento de adjudicación o en la ejecución del convenio y tenga que verificar si en efecto se han producido</w:t>
      </w:r>
      <w:r w:rsidR="00CF74BC">
        <w:t xml:space="preserve"> estas circunstancias</w:t>
      </w:r>
      <w:r>
        <w:t>.</w:t>
      </w:r>
    </w:p>
    <w:p w14:paraId="3BBB8CF5" w14:textId="77777777" w:rsidR="00D30E81" w:rsidRPr="00D06D68" w:rsidRDefault="00D30E81" w:rsidP="00797757">
      <w:pPr>
        <w:pStyle w:val="Ttulo4"/>
        <w:spacing w:before="100" w:beforeAutospacing="1" w:after="100" w:afterAutospacing="1"/>
      </w:pPr>
      <w:r>
        <w:t>II.24.1.2 Procedimiento de suspensión</w:t>
      </w:r>
    </w:p>
    <w:p w14:paraId="3BBB8CF6" w14:textId="77777777" w:rsidR="00D30E81" w:rsidRPr="004264AF" w:rsidRDefault="00D30E81" w:rsidP="001C2768">
      <w:pPr>
        <w:spacing w:before="100" w:beforeAutospacing="1" w:after="0" w:line="240" w:lineRule="auto"/>
        <w:jc w:val="both"/>
        <w:rPr>
          <w:szCs w:val="24"/>
        </w:rPr>
      </w:pPr>
      <w:r>
        <w:rPr>
          <w:b/>
        </w:rPr>
        <w:t>Etapa 1</w:t>
      </w:r>
      <w:r>
        <w:t xml:space="preserve"> - Antes de suspender pagos, la Comisión deberá enviar una </w:t>
      </w:r>
      <w:r>
        <w:rPr>
          <w:i/>
        </w:rPr>
        <w:t>notificación oficial</w:t>
      </w:r>
      <w:r>
        <w:t xml:space="preserve"> al beneficiario:</w:t>
      </w:r>
    </w:p>
    <w:p w14:paraId="3BBB8CF7" w14:textId="77777777" w:rsidR="00D30E81" w:rsidRPr="004264AF" w:rsidRDefault="00D30E81" w:rsidP="001C2768">
      <w:pPr>
        <w:numPr>
          <w:ilvl w:val="0"/>
          <w:numId w:val="85"/>
        </w:numPr>
        <w:spacing w:after="0" w:line="240" w:lineRule="auto"/>
        <w:ind w:left="851" w:hanging="567"/>
        <w:jc w:val="both"/>
        <w:rPr>
          <w:szCs w:val="24"/>
        </w:rPr>
      </w:pPr>
      <w:r>
        <w:t>informándole de:</w:t>
      </w:r>
    </w:p>
    <w:p w14:paraId="3BBB8CF8" w14:textId="77777777" w:rsidR="00D30E81" w:rsidRPr="004264AF" w:rsidRDefault="00D30E81" w:rsidP="001C2768">
      <w:pPr>
        <w:numPr>
          <w:ilvl w:val="0"/>
          <w:numId w:val="86"/>
        </w:numPr>
        <w:spacing w:after="100" w:afterAutospacing="1" w:line="240" w:lineRule="auto"/>
        <w:ind w:left="1418" w:hanging="567"/>
        <w:jc w:val="both"/>
        <w:rPr>
          <w:szCs w:val="24"/>
        </w:rPr>
      </w:pPr>
      <w:r>
        <w:t>su intención de suspender los pagos;</w:t>
      </w:r>
    </w:p>
    <w:p w14:paraId="3BBB8CF9" w14:textId="77777777" w:rsidR="00D30E81" w:rsidRPr="004264AF" w:rsidRDefault="00D30E81" w:rsidP="00D6479B">
      <w:pPr>
        <w:numPr>
          <w:ilvl w:val="0"/>
          <w:numId w:val="86"/>
        </w:numPr>
        <w:spacing w:before="100" w:beforeAutospacing="1" w:after="100" w:afterAutospacing="1" w:line="240" w:lineRule="auto"/>
        <w:ind w:left="1418" w:hanging="567"/>
        <w:jc w:val="both"/>
        <w:rPr>
          <w:szCs w:val="24"/>
        </w:rPr>
      </w:pPr>
      <w:r>
        <w:lastRenderedPageBreak/>
        <w:t xml:space="preserve">los motivos de la suspensión;  </w:t>
      </w:r>
    </w:p>
    <w:p w14:paraId="3BBB8CFA" w14:textId="77777777" w:rsidR="00D30E81" w:rsidRPr="004264AF" w:rsidRDefault="00D30E81" w:rsidP="001C2768">
      <w:pPr>
        <w:numPr>
          <w:ilvl w:val="0"/>
          <w:numId w:val="86"/>
        </w:numPr>
        <w:spacing w:before="100" w:beforeAutospacing="1" w:after="0" w:line="240" w:lineRule="auto"/>
        <w:ind w:left="1418" w:hanging="567"/>
        <w:jc w:val="both"/>
        <w:rPr>
          <w:szCs w:val="24"/>
        </w:rPr>
      </w:pPr>
      <w:r>
        <w:t>en los casos contemplados en la cláusula II.24.1.1, letras a) y b), de las condiciones que deben cumplirse para reanudar los pagos; e</w:t>
      </w:r>
    </w:p>
    <w:p w14:paraId="3BBB8CFB" w14:textId="77777777" w:rsidR="00D30E81" w:rsidRPr="004264AF" w:rsidRDefault="00D30E81" w:rsidP="001C2768">
      <w:pPr>
        <w:numPr>
          <w:ilvl w:val="0"/>
          <w:numId w:val="85"/>
        </w:numPr>
        <w:spacing w:after="100" w:afterAutospacing="1" w:line="240" w:lineRule="auto"/>
        <w:ind w:left="851" w:hanging="567"/>
        <w:jc w:val="both"/>
        <w:rPr>
          <w:szCs w:val="24"/>
        </w:rPr>
      </w:pPr>
      <w:r>
        <w:t xml:space="preserve">invitándole a presentar observaciones en el plazo de 30 días naturales a partir de la recepción de la </w:t>
      </w:r>
      <w:r>
        <w:rPr>
          <w:i/>
        </w:rPr>
        <w:t>notificación oficial</w:t>
      </w:r>
      <w:r>
        <w:t>.</w:t>
      </w:r>
    </w:p>
    <w:p w14:paraId="3BBB8CFC" w14:textId="77777777" w:rsidR="00D30E81" w:rsidRPr="004264AF" w:rsidRDefault="00D30E81" w:rsidP="001C2768">
      <w:pPr>
        <w:spacing w:before="100" w:beforeAutospacing="1" w:after="0" w:line="240" w:lineRule="auto"/>
        <w:jc w:val="both"/>
        <w:rPr>
          <w:szCs w:val="24"/>
        </w:rPr>
      </w:pPr>
      <w:r>
        <w:rPr>
          <w:b/>
        </w:rPr>
        <w:t>Etapa 2</w:t>
      </w:r>
      <w:r>
        <w:t xml:space="preserve"> - Si la Comisión no recibiera ninguna observación, o decidiera seguir adelante con el procedimiento pese a las observaciones recibidas, deberá enviar una </w:t>
      </w:r>
      <w:r>
        <w:rPr>
          <w:i/>
        </w:rPr>
        <w:t>notificación oficial</w:t>
      </w:r>
      <w:r>
        <w:t xml:space="preserve"> al beneficiario, informándole de:</w:t>
      </w:r>
    </w:p>
    <w:p w14:paraId="3BBB8CFD" w14:textId="77777777" w:rsidR="00D30E81" w:rsidRPr="004264AF" w:rsidRDefault="00D30E81" w:rsidP="001C2768">
      <w:pPr>
        <w:numPr>
          <w:ilvl w:val="0"/>
          <w:numId w:val="87"/>
        </w:numPr>
        <w:spacing w:after="100" w:afterAutospacing="1" w:line="240" w:lineRule="auto"/>
        <w:ind w:left="851" w:hanging="567"/>
        <w:jc w:val="both"/>
        <w:rPr>
          <w:szCs w:val="24"/>
        </w:rPr>
      </w:pPr>
      <w:r>
        <w:t>la suspensión de los pagos;</w:t>
      </w:r>
    </w:p>
    <w:p w14:paraId="3BBB8CFE" w14:textId="77777777" w:rsidR="00D30E81" w:rsidRPr="004264AF" w:rsidRDefault="00D30E81" w:rsidP="00D6479B">
      <w:pPr>
        <w:numPr>
          <w:ilvl w:val="0"/>
          <w:numId w:val="87"/>
        </w:numPr>
        <w:spacing w:before="100" w:beforeAutospacing="1" w:after="100" w:afterAutospacing="1" w:line="240" w:lineRule="auto"/>
        <w:ind w:left="851" w:hanging="567"/>
        <w:jc w:val="both"/>
        <w:rPr>
          <w:szCs w:val="24"/>
        </w:rPr>
      </w:pPr>
      <w:r>
        <w:t>los motivos de la suspensión;</w:t>
      </w:r>
    </w:p>
    <w:p w14:paraId="3BBB8CFF" w14:textId="77777777" w:rsidR="00D30E81" w:rsidRPr="004264AF" w:rsidRDefault="00D30E81" w:rsidP="00D6479B">
      <w:pPr>
        <w:numPr>
          <w:ilvl w:val="0"/>
          <w:numId w:val="87"/>
        </w:numPr>
        <w:spacing w:before="100" w:beforeAutospacing="1" w:after="100" w:afterAutospacing="1" w:line="240" w:lineRule="auto"/>
        <w:ind w:left="851" w:hanging="567"/>
        <w:jc w:val="both"/>
        <w:rPr>
          <w:szCs w:val="24"/>
        </w:rPr>
      </w:pPr>
      <w:r>
        <w:t>las condiciones definitivas para reanudar los pagos en los casos contemplados en la cláusula II.24.1.1, letras a) y b);</w:t>
      </w:r>
    </w:p>
    <w:p w14:paraId="3BBB8D00" w14:textId="77777777" w:rsidR="00D30E81" w:rsidRPr="004264AF" w:rsidRDefault="00D30E81" w:rsidP="00D6479B">
      <w:pPr>
        <w:numPr>
          <w:ilvl w:val="0"/>
          <w:numId w:val="87"/>
        </w:numPr>
        <w:spacing w:before="100" w:beforeAutospacing="1" w:after="100" w:afterAutospacing="1" w:line="240" w:lineRule="auto"/>
        <w:ind w:left="851" w:hanging="567"/>
        <w:jc w:val="both"/>
        <w:rPr>
          <w:szCs w:val="24"/>
        </w:rPr>
      </w:pPr>
      <w:r>
        <w:t>la fecha orientativa de finalización de la verificación necesaria</w:t>
      </w:r>
      <w:r>
        <w:rPr>
          <w:rStyle w:val="Refdecomentario"/>
          <w:sz w:val="24"/>
        </w:rPr>
        <w:t xml:space="preserve"> </w:t>
      </w:r>
      <w:r>
        <w:t>en el caso a que se refiere la cláusula II.24.1.1, letra c).</w:t>
      </w:r>
    </w:p>
    <w:p w14:paraId="3BBB8D01" w14:textId="77777777" w:rsidR="00D30E81" w:rsidRPr="004264AF" w:rsidRDefault="00D30E81" w:rsidP="001C2768">
      <w:pPr>
        <w:spacing w:before="100" w:beforeAutospacing="1" w:after="100" w:afterAutospacing="1" w:line="240" w:lineRule="auto"/>
        <w:jc w:val="both"/>
        <w:rPr>
          <w:szCs w:val="24"/>
        </w:rPr>
      </w:pPr>
      <w:r>
        <w:t xml:space="preserve">La suspensión surtirá efecto en el día en que la Comisión envíe una </w:t>
      </w:r>
      <w:r>
        <w:rPr>
          <w:i/>
        </w:rPr>
        <w:t>notificación oficial</w:t>
      </w:r>
      <w:r>
        <w:t xml:space="preserve"> de la suspensión (etapa 2).</w:t>
      </w:r>
    </w:p>
    <w:p w14:paraId="3BBB8D02" w14:textId="5D0DB5A2" w:rsidR="00D30E81" w:rsidRPr="004264AF" w:rsidRDefault="00D30E81" w:rsidP="00797757">
      <w:pPr>
        <w:spacing w:before="100" w:beforeAutospacing="1" w:after="100" w:afterAutospacing="1" w:line="240" w:lineRule="auto"/>
        <w:jc w:val="both"/>
        <w:rPr>
          <w:szCs w:val="24"/>
        </w:rPr>
      </w:pPr>
      <w:r>
        <w:t xml:space="preserve">En caso contrario, la Comisión deberá enviar una </w:t>
      </w:r>
      <w:r>
        <w:rPr>
          <w:i/>
        </w:rPr>
        <w:t>notificación oficial</w:t>
      </w:r>
      <w:r>
        <w:t xml:space="preserve"> al beneficiario, informándole de que no </w:t>
      </w:r>
      <w:r w:rsidR="00CF74BC">
        <w:t>va a proseguir</w:t>
      </w:r>
      <w:r>
        <w:t xml:space="preserve"> con el procedimiento de suspensión.</w:t>
      </w:r>
    </w:p>
    <w:p w14:paraId="3BBB8D03" w14:textId="77777777" w:rsidR="00D30E81" w:rsidRPr="00D06D68" w:rsidRDefault="00D30E81" w:rsidP="00797757">
      <w:pPr>
        <w:pStyle w:val="Ttulo4"/>
        <w:spacing w:before="100" w:beforeAutospacing="1" w:after="100" w:afterAutospacing="1"/>
      </w:pPr>
      <w:r>
        <w:t>II.24.1.3 Efectos de la suspensión</w:t>
      </w:r>
    </w:p>
    <w:p w14:paraId="3BBB8D05" w14:textId="77777777" w:rsidR="00D30E81" w:rsidRPr="004264AF" w:rsidRDefault="00D30E81" w:rsidP="00797757">
      <w:pPr>
        <w:spacing w:before="100" w:beforeAutospacing="1" w:after="100" w:afterAutospacing="1" w:line="240" w:lineRule="auto"/>
        <w:jc w:val="both"/>
        <w:rPr>
          <w:szCs w:val="24"/>
        </w:rPr>
      </w:pPr>
      <w:r>
        <w:t>Durante el periodo de suspensión de pagos, el beneficiario no podrá presentar las solicitudes de pago y los documentos justificativos mencionados en las cláusulas I.4.2, I.4.3 y I.4.4.</w:t>
      </w:r>
    </w:p>
    <w:p w14:paraId="3BBB8D06" w14:textId="25D25580" w:rsidR="00D30E81" w:rsidRPr="004264AF" w:rsidRDefault="00D30E81" w:rsidP="00797757">
      <w:pPr>
        <w:spacing w:before="100" w:beforeAutospacing="1" w:after="100" w:afterAutospacing="1" w:line="240" w:lineRule="auto"/>
        <w:jc w:val="both"/>
        <w:rPr>
          <w:szCs w:val="24"/>
        </w:rPr>
      </w:pPr>
      <w:r>
        <w:t xml:space="preserve">Los documentos justificativos y las solicitudes de pago correspondientes podrán presentarse lo antes posible tras la reanudación de los pagos o podrán incluirse en la primera solicitud de pago </w:t>
      </w:r>
      <w:r w:rsidR="00CF74BC">
        <w:t>que deba enviarse</w:t>
      </w:r>
      <w:r>
        <w:t xml:space="preserve"> tras la reanudación de los pagos en virtud del calendario establecido en la cláusula I.4.1.</w:t>
      </w:r>
    </w:p>
    <w:p w14:paraId="34290755" w14:textId="77777777" w:rsidR="005D13CD" w:rsidRDefault="00D30E81" w:rsidP="001C2768">
      <w:r>
        <w:t xml:space="preserve">La suspensión de pagos no afecta al derecho del beneficiario a suspender la ejecución de la </w:t>
      </w:r>
      <w:r>
        <w:rPr>
          <w:i/>
        </w:rPr>
        <w:t>acción</w:t>
      </w:r>
      <w:r>
        <w:t xml:space="preserve"> conforme a lo dispuesto en la cláusula II.16.1 o a resolver el convenio conforme a lo dispuesto en la cláusula II.17.1.</w:t>
      </w:r>
    </w:p>
    <w:p w14:paraId="3BBB8D0C" w14:textId="77777777" w:rsidR="00D30E81" w:rsidRPr="00E348B1" w:rsidRDefault="00D30E81" w:rsidP="001C2768">
      <w:pPr>
        <w:pStyle w:val="Ttulo4"/>
      </w:pPr>
      <w:r>
        <w:t>II.24.1.4 Reanudación de los pagos</w:t>
      </w:r>
    </w:p>
    <w:p w14:paraId="3BBB8D0D" w14:textId="77777777" w:rsidR="00D30E81" w:rsidRPr="004264AF" w:rsidRDefault="00D30E81" w:rsidP="00797757">
      <w:pPr>
        <w:spacing w:before="100" w:beforeAutospacing="1" w:after="100" w:afterAutospacing="1" w:line="240" w:lineRule="auto"/>
        <w:jc w:val="both"/>
        <w:rPr>
          <w:szCs w:val="24"/>
        </w:rPr>
      </w:pPr>
      <w:r>
        <w:t>Con el fin de que la Comisión reanude los pagos, el beneficiario deberá cumplir las condiciones notificadas en el plazo más breve posible e informar a la Comisión de los progresos realizados.</w:t>
      </w:r>
    </w:p>
    <w:p w14:paraId="3BBB8D0E" w14:textId="77777777" w:rsidR="00D30E81" w:rsidRPr="004264AF" w:rsidRDefault="00D30E81" w:rsidP="00797757">
      <w:pPr>
        <w:spacing w:before="100" w:beforeAutospacing="1" w:after="100" w:afterAutospacing="1" w:line="240" w:lineRule="auto"/>
        <w:jc w:val="both"/>
        <w:rPr>
          <w:szCs w:val="24"/>
        </w:rPr>
      </w:pPr>
      <w:r>
        <w:t xml:space="preserve">Si se dan las condiciones que permiten reanudar los pagos, se levantará la suspensión. La Comisión remitirá una </w:t>
      </w:r>
      <w:r>
        <w:rPr>
          <w:i/>
        </w:rPr>
        <w:t>notificación oficial</w:t>
      </w:r>
      <w:r>
        <w:t xml:space="preserve"> al beneficiario informándole de ello.</w:t>
      </w:r>
    </w:p>
    <w:p w14:paraId="3BBB8D0F" w14:textId="77777777" w:rsidR="00D30E81" w:rsidRPr="00D06D68" w:rsidRDefault="00D30E81" w:rsidP="00797757">
      <w:pPr>
        <w:pStyle w:val="Ttulo3"/>
        <w:spacing w:before="100" w:beforeAutospacing="1" w:after="100" w:afterAutospacing="1"/>
      </w:pPr>
      <w:bookmarkStart w:id="153" w:name="_Toc441250871"/>
      <w:bookmarkStart w:id="154" w:name="_Toc1637209"/>
      <w:bookmarkStart w:id="155" w:name="_Toc16091694"/>
      <w:r>
        <w:t>II.24.2 Suspensión del plazo de pago</w:t>
      </w:r>
      <w:bookmarkEnd w:id="153"/>
      <w:bookmarkEnd w:id="154"/>
      <w:bookmarkEnd w:id="155"/>
    </w:p>
    <w:p w14:paraId="3BBB8D10" w14:textId="7115EBC7" w:rsidR="00D30E81" w:rsidRPr="004264AF" w:rsidRDefault="00D30E81" w:rsidP="001C2768">
      <w:pPr>
        <w:spacing w:before="100" w:beforeAutospacing="1" w:after="0" w:line="240" w:lineRule="auto"/>
        <w:ind w:left="960" w:hanging="960"/>
        <w:jc w:val="both"/>
        <w:rPr>
          <w:szCs w:val="24"/>
        </w:rPr>
      </w:pPr>
      <w:r>
        <w:rPr>
          <w:b/>
        </w:rPr>
        <w:lastRenderedPageBreak/>
        <w:t>II.24.2.1</w:t>
      </w:r>
      <w:r>
        <w:t xml:space="preserve"> La Comisión podrá suspender en cualquier momento el plazo de pago e</w:t>
      </w:r>
      <w:r w:rsidR="003E655B">
        <w:t>specificado en las cláusulas I.4</w:t>
      </w:r>
      <w:r>
        <w:t>.2, I</w:t>
      </w:r>
      <w:r w:rsidR="003E655B">
        <w:t>.4.3 y I.4</w:t>
      </w:r>
      <w:r>
        <w:t>.4 si no pudiera aprobarse una solicitud de pago por las siguientes razones:</w:t>
      </w:r>
    </w:p>
    <w:p w14:paraId="3BBB8D11" w14:textId="77777777" w:rsidR="00D30E81" w:rsidRPr="004264AF" w:rsidRDefault="00D30E81" w:rsidP="001C2768">
      <w:pPr>
        <w:numPr>
          <w:ilvl w:val="0"/>
          <w:numId w:val="90"/>
        </w:numPr>
        <w:spacing w:after="100" w:afterAutospacing="1" w:line="240" w:lineRule="auto"/>
        <w:ind w:left="1560" w:hanging="567"/>
        <w:jc w:val="both"/>
        <w:rPr>
          <w:szCs w:val="24"/>
        </w:rPr>
      </w:pPr>
      <w:r>
        <w:t>porque no se ajuste a lo dispuesto en el convenio;</w:t>
      </w:r>
    </w:p>
    <w:p w14:paraId="3BBB8D12" w14:textId="77777777" w:rsidR="00D30E81" w:rsidRPr="004264AF" w:rsidRDefault="00D30E81" w:rsidP="00D6479B">
      <w:pPr>
        <w:numPr>
          <w:ilvl w:val="0"/>
          <w:numId w:val="90"/>
        </w:numPr>
        <w:spacing w:before="100" w:beforeAutospacing="1" w:after="100" w:afterAutospacing="1" w:line="240" w:lineRule="auto"/>
        <w:ind w:left="1560" w:hanging="567"/>
        <w:jc w:val="both"/>
        <w:rPr>
          <w:szCs w:val="24"/>
        </w:rPr>
      </w:pPr>
      <w:r>
        <w:t>porque no se hayan presentado los documentos justificativos necesarios; o</w:t>
      </w:r>
    </w:p>
    <w:p w14:paraId="3BBB8D13" w14:textId="4F0271CE" w:rsidR="00D30E81" w:rsidRPr="004264AF" w:rsidRDefault="00D30E81" w:rsidP="00D6479B">
      <w:pPr>
        <w:numPr>
          <w:ilvl w:val="0"/>
          <w:numId w:val="90"/>
        </w:numPr>
        <w:spacing w:before="100" w:beforeAutospacing="1" w:after="100" w:afterAutospacing="1" w:line="240" w:lineRule="auto"/>
        <w:ind w:left="1560" w:hanging="567"/>
        <w:jc w:val="both"/>
        <w:rPr>
          <w:szCs w:val="24"/>
        </w:rPr>
      </w:pPr>
      <w:r>
        <w:t xml:space="preserve">porque existan dudas sobre la </w:t>
      </w:r>
      <w:r w:rsidR="00312903">
        <w:t>elegibilidad</w:t>
      </w:r>
      <w:r>
        <w:t xml:space="preserve"> de los costes declarados en los estados financieros y resulten necesarios controles, revisiones, auditorías o investigaciones adicionales.</w:t>
      </w:r>
    </w:p>
    <w:p w14:paraId="3BBB8D14" w14:textId="77777777" w:rsidR="00D30E81" w:rsidRPr="004264AF" w:rsidRDefault="00D30E81" w:rsidP="001C2768">
      <w:pPr>
        <w:spacing w:before="100" w:beforeAutospacing="1" w:after="0" w:line="240" w:lineRule="auto"/>
        <w:jc w:val="both"/>
        <w:rPr>
          <w:szCs w:val="24"/>
        </w:rPr>
      </w:pPr>
      <w:r>
        <w:rPr>
          <w:b/>
        </w:rPr>
        <w:t>II.24.2.2</w:t>
      </w:r>
      <w:r>
        <w:t xml:space="preserve"> La Comisión deberá remitir una </w:t>
      </w:r>
      <w:r>
        <w:rPr>
          <w:i/>
        </w:rPr>
        <w:t>notificación oficial</w:t>
      </w:r>
      <w:r>
        <w:t xml:space="preserve"> al beneficiario informándole de:</w:t>
      </w:r>
    </w:p>
    <w:p w14:paraId="3BBB8D15" w14:textId="77777777" w:rsidR="00D30E81" w:rsidRPr="004264AF" w:rsidRDefault="00D30E81" w:rsidP="001C2768">
      <w:pPr>
        <w:numPr>
          <w:ilvl w:val="0"/>
          <w:numId w:val="91"/>
        </w:numPr>
        <w:spacing w:after="100" w:afterAutospacing="1" w:line="240" w:lineRule="auto"/>
        <w:ind w:left="1560" w:hanging="567"/>
        <w:jc w:val="both"/>
        <w:rPr>
          <w:szCs w:val="24"/>
        </w:rPr>
      </w:pPr>
      <w:r>
        <w:t>la suspensión; y</w:t>
      </w:r>
    </w:p>
    <w:p w14:paraId="3BBB8D16" w14:textId="77777777" w:rsidR="00D30E81" w:rsidRPr="004264AF" w:rsidRDefault="00D30E81" w:rsidP="00D6479B">
      <w:pPr>
        <w:numPr>
          <w:ilvl w:val="0"/>
          <w:numId w:val="91"/>
        </w:numPr>
        <w:spacing w:before="100" w:beforeAutospacing="1" w:after="100" w:afterAutospacing="1" w:line="240" w:lineRule="auto"/>
        <w:ind w:left="1560" w:hanging="567"/>
        <w:jc w:val="both"/>
        <w:rPr>
          <w:szCs w:val="24"/>
        </w:rPr>
      </w:pPr>
      <w:r>
        <w:t>los motivos de la misma.</w:t>
      </w:r>
    </w:p>
    <w:p w14:paraId="3BBB8D17" w14:textId="77777777" w:rsidR="00D30E81" w:rsidRPr="004264AF" w:rsidRDefault="00D30E81" w:rsidP="00797757">
      <w:pPr>
        <w:spacing w:before="100" w:beforeAutospacing="1" w:after="100" w:afterAutospacing="1" w:line="240" w:lineRule="auto"/>
        <w:ind w:left="960"/>
        <w:jc w:val="both"/>
        <w:rPr>
          <w:szCs w:val="24"/>
        </w:rPr>
      </w:pPr>
      <w:r>
        <w:t xml:space="preserve">La suspensión surtirá efecto en el día en que la Comisión envíe la </w:t>
      </w:r>
      <w:r>
        <w:rPr>
          <w:i/>
        </w:rPr>
        <w:t>notificación oficial</w:t>
      </w:r>
      <w:r>
        <w:t>.</w:t>
      </w:r>
    </w:p>
    <w:p w14:paraId="3BBB8D18" w14:textId="77777777" w:rsidR="00D30E81" w:rsidRPr="004264AF" w:rsidRDefault="00D30E81" w:rsidP="00797757">
      <w:pPr>
        <w:spacing w:before="100" w:beforeAutospacing="1" w:after="100" w:afterAutospacing="1" w:line="240" w:lineRule="auto"/>
        <w:ind w:left="960" w:hanging="960"/>
        <w:jc w:val="both"/>
        <w:rPr>
          <w:szCs w:val="24"/>
        </w:rPr>
      </w:pPr>
      <w:r>
        <w:rPr>
          <w:b/>
        </w:rPr>
        <w:t>II.24.2.3</w:t>
      </w:r>
      <w:r>
        <w:t xml:space="preserve"> Si dejan de darse las condiciones por las que se suspendió el plazo de pago, se levantará la suspensión y empezará a correr el periodo restante.</w:t>
      </w:r>
    </w:p>
    <w:p w14:paraId="3BBB8D19" w14:textId="77777777" w:rsidR="00D30E81" w:rsidRPr="004264AF" w:rsidRDefault="00D30E81" w:rsidP="001C2768">
      <w:pPr>
        <w:spacing w:before="100" w:beforeAutospacing="1" w:after="100" w:afterAutospacing="1" w:line="240" w:lineRule="auto"/>
        <w:ind w:left="960"/>
        <w:jc w:val="both"/>
        <w:rPr>
          <w:szCs w:val="24"/>
        </w:rPr>
      </w:pPr>
      <w:r>
        <w:t>Si la suspensión fuera superior a dos meses, el beneficiario podrá preguntar a la Comisión si va a continuar dicha suspensión.</w:t>
      </w:r>
    </w:p>
    <w:p w14:paraId="3BBB8D1A" w14:textId="455EDDD8" w:rsidR="00D30E81" w:rsidRPr="004264AF" w:rsidRDefault="00D30E81" w:rsidP="001C2768">
      <w:pPr>
        <w:spacing w:before="100" w:beforeAutospacing="1" w:after="100" w:afterAutospacing="1" w:line="240" w:lineRule="auto"/>
        <w:ind w:left="960"/>
        <w:jc w:val="both"/>
        <w:rPr>
          <w:szCs w:val="24"/>
        </w:rPr>
      </w:pPr>
      <w:r>
        <w:t>Si el plazo de pago hubiera sido suspendido debido a que los informes técnicos o los estados financieros no cumplen con el convenio y el informe revisado o la declaración no se hubiera presentado o se hubiera presentado per</w:t>
      </w:r>
      <w:r w:rsidR="00CF74BC">
        <w:t>o también hubiera sido rechazada</w:t>
      </w:r>
      <w:r>
        <w:t>, la Comisión podrá resolver el convenio de conformidad con lo dispuesto en la cláusula II.17.2.1, letra b), y reducir la subvención con arreglo a lo dispuesto en la cláusula II.25.4.</w:t>
      </w:r>
    </w:p>
    <w:p w14:paraId="2D03BA52" w14:textId="77777777" w:rsidR="00522AC0" w:rsidRDefault="00522AC0" w:rsidP="001C2768">
      <w:bookmarkStart w:id="156" w:name="_Toc441250872"/>
    </w:p>
    <w:p w14:paraId="3BBB8D1B" w14:textId="5421BAAF" w:rsidR="00D30E81" w:rsidRPr="001A04C2" w:rsidRDefault="0093695C" w:rsidP="00797757">
      <w:pPr>
        <w:pStyle w:val="Ttulo2"/>
        <w:spacing w:before="100" w:beforeAutospacing="1" w:after="100" w:afterAutospacing="1"/>
      </w:pPr>
      <w:bookmarkStart w:id="157" w:name="_Toc1637210"/>
      <w:bookmarkStart w:id="158" w:name="_Toc16091695"/>
      <w:r>
        <w:t>CLÁUSULA II.25 - CÁLCULO DEL IMPORTE DEFINITIVO DE LA SUBVENCIÓN</w:t>
      </w:r>
      <w:bookmarkEnd w:id="156"/>
      <w:bookmarkEnd w:id="157"/>
      <w:bookmarkEnd w:id="158"/>
    </w:p>
    <w:p w14:paraId="3BBB8D1C" w14:textId="77777777" w:rsidR="00D30E81" w:rsidRPr="004264AF" w:rsidRDefault="00D30E81" w:rsidP="00797757">
      <w:pPr>
        <w:spacing w:before="100" w:beforeAutospacing="1" w:after="100" w:afterAutospacing="1" w:line="240" w:lineRule="auto"/>
        <w:jc w:val="both"/>
        <w:rPr>
          <w:szCs w:val="24"/>
        </w:rPr>
      </w:pPr>
      <w:r>
        <w:t xml:space="preserve">El importe final de la subvención dependerá de la medida en que la </w:t>
      </w:r>
      <w:r>
        <w:rPr>
          <w:i/>
        </w:rPr>
        <w:t>acción</w:t>
      </w:r>
      <w:r>
        <w:t xml:space="preserve"> se haya ejecutado de conformidad con las condiciones del convenio.</w:t>
      </w:r>
    </w:p>
    <w:p w14:paraId="3BBB8D1D" w14:textId="77777777" w:rsidR="00D30E81" w:rsidRPr="004264AF" w:rsidRDefault="00D30E81" w:rsidP="001C2768">
      <w:pPr>
        <w:spacing w:after="100" w:afterAutospacing="1" w:line="240" w:lineRule="auto"/>
        <w:jc w:val="both"/>
        <w:rPr>
          <w:bCs/>
          <w:szCs w:val="24"/>
        </w:rPr>
      </w:pPr>
      <w:r>
        <w:t>La Comisión calculará el importe final de la subvención en el momento del pago del saldo. El ejercicio de cálculo sigue las siguientes etapas:</w:t>
      </w:r>
    </w:p>
    <w:p w14:paraId="3BBB8D1E" w14:textId="29BD6FBE" w:rsidR="00D30E81" w:rsidRPr="004264AF" w:rsidRDefault="00D30E81" w:rsidP="001C2768">
      <w:pPr>
        <w:spacing w:after="100" w:afterAutospacing="1" w:line="240" w:lineRule="auto"/>
        <w:ind w:left="567"/>
        <w:jc w:val="both"/>
        <w:rPr>
          <w:szCs w:val="24"/>
        </w:rPr>
      </w:pPr>
      <w:r>
        <w:t xml:space="preserve">Etapa 1 - Aplicación del porcentaje de reembolso a los costes </w:t>
      </w:r>
      <w:r w:rsidR="001B1E51">
        <w:t>elegibles</w:t>
      </w:r>
      <w:r>
        <w:t xml:space="preserve"> y añadido de la financiación no vinculada a costes, las contribuciones </w:t>
      </w:r>
      <w:r w:rsidR="00875DD5">
        <w:t>por unidad, a tipo fijo y a tanto alzado</w:t>
      </w:r>
    </w:p>
    <w:p w14:paraId="3BBB8D1F" w14:textId="78B7E059" w:rsidR="00D30E81" w:rsidRPr="004264AF" w:rsidRDefault="00D30E81" w:rsidP="001C2768">
      <w:pPr>
        <w:spacing w:after="100" w:afterAutospacing="1" w:line="240" w:lineRule="auto"/>
        <w:ind w:left="567"/>
        <w:jc w:val="both"/>
        <w:rPr>
          <w:szCs w:val="24"/>
        </w:rPr>
      </w:pPr>
      <w:r>
        <w:t xml:space="preserve">Etapa 2 - Limitación del </w:t>
      </w:r>
      <w:r>
        <w:rPr>
          <w:i/>
        </w:rPr>
        <w:t>importe máximo de la subvención</w:t>
      </w:r>
    </w:p>
    <w:p w14:paraId="3BBB8D20" w14:textId="77777777" w:rsidR="00D30E81" w:rsidRPr="004264AF" w:rsidRDefault="00D30E81" w:rsidP="001C2768">
      <w:pPr>
        <w:spacing w:after="100" w:afterAutospacing="1" w:line="240" w:lineRule="auto"/>
        <w:ind w:left="567"/>
        <w:jc w:val="both"/>
        <w:rPr>
          <w:szCs w:val="24"/>
        </w:rPr>
      </w:pPr>
      <w:r>
        <w:t>Etapa 3 - Reducción debida a la regla de la ausencia de ánimo de lucro</w:t>
      </w:r>
    </w:p>
    <w:p w14:paraId="3BBB8D21" w14:textId="77777777" w:rsidR="00D30E81" w:rsidRPr="004264AF" w:rsidRDefault="00D30E81" w:rsidP="001C2768">
      <w:pPr>
        <w:spacing w:after="100" w:afterAutospacing="1" w:line="240" w:lineRule="auto"/>
        <w:ind w:left="567"/>
        <w:jc w:val="both"/>
        <w:rPr>
          <w:szCs w:val="24"/>
        </w:rPr>
      </w:pPr>
      <w:r>
        <w:t>Etapa 4 - Reducción debida a una ejecución incorrecta o al incumplimiento de otras obligaciones.</w:t>
      </w:r>
    </w:p>
    <w:p w14:paraId="3BBB8D22" w14:textId="0AA4BCA3" w:rsidR="00D30E81" w:rsidRPr="00D06D68" w:rsidRDefault="00D30E81" w:rsidP="001C2768">
      <w:pPr>
        <w:pStyle w:val="Ttulo3"/>
        <w:spacing w:before="100" w:beforeAutospacing="1" w:after="100" w:afterAutospacing="1"/>
        <w:ind w:left="851" w:hanging="851"/>
      </w:pPr>
      <w:bookmarkStart w:id="159" w:name="_Toc441250873"/>
      <w:bookmarkStart w:id="160" w:name="_Toc1637211"/>
      <w:bookmarkStart w:id="161" w:name="_Toc16091696"/>
      <w:r>
        <w:lastRenderedPageBreak/>
        <w:t>II.25.1</w:t>
      </w:r>
      <w:r>
        <w:tab/>
        <w:t xml:space="preserve">Etapa 1 - Aplicación del porcentaje de reembolso a los costes </w:t>
      </w:r>
      <w:r w:rsidR="001B1E51">
        <w:t>elegibles</w:t>
      </w:r>
      <w:r>
        <w:t xml:space="preserve"> y añadido de la financiación no vinculada a costes, las contribuciones </w:t>
      </w:r>
      <w:r w:rsidR="00875DD5">
        <w:t>por unidad, a tipo fijo y a tanto alzado</w:t>
      </w:r>
      <w:bookmarkEnd w:id="159"/>
      <w:bookmarkEnd w:id="160"/>
      <w:bookmarkEnd w:id="161"/>
    </w:p>
    <w:p w14:paraId="3BBB8D23" w14:textId="77777777" w:rsidR="00D30E81" w:rsidRPr="004264AF" w:rsidRDefault="00D30E81" w:rsidP="00797757">
      <w:pPr>
        <w:spacing w:before="100" w:beforeAutospacing="1" w:after="100" w:afterAutospacing="1" w:line="240" w:lineRule="auto"/>
        <w:jc w:val="both"/>
        <w:rPr>
          <w:szCs w:val="24"/>
        </w:rPr>
      </w:pPr>
      <w:r>
        <w:t>Esta etapa se aplica del siguiente modo:</w:t>
      </w:r>
    </w:p>
    <w:p w14:paraId="7E77946D" w14:textId="0A693A94" w:rsidR="00180212" w:rsidRPr="00180212" w:rsidRDefault="00180212" w:rsidP="001C2768">
      <w:pPr>
        <w:numPr>
          <w:ilvl w:val="0"/>
          <w:numId w:val="92"/>
        </w:numPr>
        <w:spacing w:before="100" w:beforeAutospacing="1" w:after="240" w:line="240" w:lineRule="auto"/>
        <w:ind w:left="851" w:hanging="567"/>
        <w:jc w:val="both"/>
        <w:rPr>
          <w:szCs w:val="24"/>
        </w:rPr>
      </w:pPr>
      <w:r>
        <w:t xml:space="preserve">si, como se establece en la cláusula I.3.2, letra a), inciso i), la subvención adopta la forma de reembolso de los costes </w:t>
      </w:r>
      <w:r w:rsidR="001B1E51">
        <w:t>elegibles</w:t>
      </w:r>
      <w:r>
        <w:t xml:space="preserve"> reales, el porcentaje de reembolso especificado en dicha cláusula se aplicará a los costes </w:t>
      </w:r>
      <w:r w:rsidR="001B1E51">
        <w:t>elegibles</w:t>
      </w:r>
      <w:r>
        <w:t xml:space="preserve"> aprobados por la Comisión y para las correspondientes categorías de costes, beneficiarios y entidades de su grupo;</w:t>
      </w:r>
    </w:p>
    <w:p w14:paraId="3BBB8D24" w14:textId="0CFB4E59" w:rsidR="00D30E81" w:rsidRDefault="00D30E81" w:rsidP="00CC5258">
      <w:pPr>
        <w:numPr>
          <w:ilvl w:val="0"/>
          <w:numId w:val="92"/>
        </w:numPr>
        <w:spacing w:before="100" w:beforeAutospacing="1" w:after="100" w:afterAutospacing="1" w:line="240" w:lineRule="auto"/>
        <w:ind w:left="851" w:hanging="567"/>
        <w:jc w:val="both"/>
        <w:rPr>
          <w:szCs w:val="24"/>
        </w:rPr>
      </w:pPr>
      <w:r>
        <w:t xml:space="preserve">si, como se establece en la cláusula I.3.2, letra a), incisos ii) a v), la subvención adopta la forma de reembolso de los costes unitarios </w:t>
      </w:r>
      <w:r w:rsidR="001B1E51">
        <w:t>elegibles</w:t>
      </w:r>
      <w:r>
        <w:t xml:space="preserve">, </w:t>
      </w:r>
      <w:r w:rsidR="00646135">
        <w:t>los costes a tanto alzado</w:t>
      </w:r>
      <w:r>
        <w:t xml:space="preserve"> o los costes a tipo fijo, el porcentaje de reembolso especificado en dicha cláusula se aplicará a los costes </w:t>
      </w:r>
      <w:r w:rsidR="001B1E51">
        <w:t>elegibles</w:t>
      </w:r>
      <w:r>
        <w:t xml:space="preserve"> aprobados por la Comisión y para las correspondientes categorías de costes, para el beneficiario y las entidades de su grupo;</w:t>
      </w:r>
    </w:p>
    <w:p w14:paraId="5084B113" w14:textId="77909AE5" w:rsidR="00180212" w:rsidRPr="00180212" w:rsidRDefault="00180212" w:rsidP="001C2768">
      <w:pPr>
        <w:spacing w:after="0" w:line="240" w:lineRule="auto"/>
        <w:ind w:left="851"/>
        <w:jc w:val="both"/>
        <w:rPr>
          <w:szCs w:val="24"/>
        </w:rPr>
      </w:pPr>
      <w:r>
        <w:t xml:space="preserve">el importe del trabajo de los voluntarios declarado como costes </w:t>
      </w:r>
      <w:r w:rsidR="001B1E51">
        <w:t>elegibles</w:t>
      </w:r>
      <w:r>
        <w:t xml:space="preserve"> directos para los beneficiarios correspondientes y las entidades de su grupo deberá limitarse a la cantidad siguiente, según cuál sea la cifra más baja:</w:t>
      </w:r>
    </w:p>
    <w:p w14:paraId="0D8A171F" w14:textId="77777777" w:rsidR="00180212" w:rsidRPr="00180212" w:rsidRDefault="00180212" w:rsidP="001C2768">
      <w:pPr>
        <w:spacing w:after="0" w:line="240" w:lineRule="auto"/>
        <w:ind w:left="1418" w:hanging="567"/>
        <w:jc w:val="both"/>
        <w:rPr>
          <w:szCs w:val="24"/>
        </w:rPr>
      </w:pPr>
      <w:r>
        <w:t>i)</w:t>
      </w:r>
      <w:r>
        <w:tab/>
        <w:t>las fuentes de financiación totales indicadas en el estado financiero final y aceptadas por la Comisión, multiplicadas por el cincuenta por ciento; o</w:t>
      </w:r>
    </w:p>
    <w:p w14:paraId="2A70D3DF" w14:textId="2101F8BC" w:rsidR="00180212" w:rsidRPr="001C2768" w:rsidRDefault="00180212" w:rsidP="001C2768">
      <w:pPr>
        <w:spacing w:after="0" w:line="240" w:lineRule="auto"/>
        <w:ind w:left="1418" w:hanging="567"/>
        <w:jc w:val="both"/>
        <w:rPr>
          <w:szCs w:val="24"/>
        </w:rPr>
      </w:pPr>
      <w:r>
        <w:t>ii)</w:t>
      </w:r>
      <w:r>
        <w:tab/>
        <w:t>el importe del trabajo de los voluntarios indicado en el presupuesto est</w:t>
      </w:r>
      <w:r w:rsidR="003E655B">
        <w:t>imativo que figura en el anexo </w:t>
      </w:r>
      <w:r>
        <w:t>II.</w:t>
      </w:r>
    </w:p>
    <w:p w14:paraId="3BBB8D25" w14:textId="77777777" w:rsidR="00D30E81" w:rsidRPr="004264AF" w:rsidRDefault="00D30E81" w:rsidP="001C2768">
      <w:pPr>
        <w:numPr>
          <w:ilvl w:val="0"/>
          <w:numId w:val="92"/>
        </w:numPr>
        <w:spacing w:before="240" w:line="240" w:lineRule="auto"/>
        <w:ind w:left="851" w:hanging="567"/>
        <w:jc w:val="both"/>
        <w:rPr>
          <w:szCs w:val="24"/>
        </w:rPr>
      </w:pPr>
      <w:r>
        <w:t>si, como se establece en la cláusula I.3.2, letra b), la subvención adopta la forma de contribución por unidad, se multiplicará la contribución por unidad especificada en dicha cláusula por el número real de unidades autorizadas por la Comisión para el beneficiario y las entidades de su grupo;</w:t>
      </w:r>
    </w:p>
    <w:p w14:paraId="3BBB8D26" w14:textId="513FD3A1" w:rsidR="00D30E81" w:rsidRPr="004264AF" w:rsidRDefault="00D30E81" w:rsidP="001C2768">
      <w:pPr>
        <w:numPr>
          <w:ilvl w:val="0"/>
          <w:numId w:val="92"/>
        </w:numPr>
        <w:spacing w:before="240" w:line="240" w:lineRule="auto"/>
        <w:ind w:left="851" w:hanging="567"/>
        <w:jc w:val="both"/>
        <w:rPr>
          <w:szCs w:val="24"/>
        </w:rPr>
      </w:pPr>
      <w:r>
        <w:t xml:space="preserve">si, como se establece en la cláusula I.3.2, letra c), la subvención adopta la forma de contribución </w:t>
      </w:r>
      <w:r w:rsidR="00875DD5">
        <w:t>a tanto alzado</w:t>
      </w:r>
      <w:r>
        <w:t xml:space="preserve">, la Comisión aplicará la cantidad </w:t>
      </w:r>
      <w:r w:rsidR="00875DD5">
        <w:t>a tanto alzado</w:t>
      </w:r>
      <w:r>
        <w:t xml:space="preserve"> especificada en dicha cláusula para el beneficiario y las entidades de su grupo si comprueba que las correspondientes tareas o parte de la </w:t>
      </w:r>
      <w:r>
        <w:rPr>
          <w:i/>
        </w:rPr>
        <w:t>acción</w:t>
      </w:r>
      <w:r>
        <w:t xml:space="preserve"> se han ejecutado correctamente de conformidad con el anexo I;</w:t>
      </w:r>
    </w:p>
    <w:p w14:paraId="4E660355" w14:textId="066E2F65" w:rsidR="00180212" w:rsidRDefault="00D30E81" w:rsidP="001C2768">
      <w:pPr>
        <w:numPr>
          <w:ilvl w:val="0"/>
          <w:numId w:val="92"/>
        </w:numPr>
        <w:spacing w:before="240" w:line="240" w:lineRule="auto"/>
        <w:ind w:left="851" w:hanging="567"/>
        <w:jc w:val="both"/>
        <w:rPr>
          <w:szCs w:val="24"/>
        </w:rPr>
      </w:pPr>
      <w:r>
        <w:t xml:space="preserve">si, como se establece en la cláusula I.3.2, letra d), la subvención adopta la forma de contribución a tipo fijo, el tipo fijo mencionado en dicha cláusula se aplicará a los costes </w:t>
      </w:r>
      <w:r w:rsidR="001B1E51">
        <w:t>elegibles</w:t>
      </w:r>
      <w:r>
        <w:t xml:space="preserve"> o a la contribución aceptados por la Comisión para el beneficiario y las entidades de su grupo;</w:t>
      </w:r>
    </w:p>
    <w:p w14:paraId="65DE8B1A" w14:textId="56F1348D" w:rsidR="008B200C" w:rsidRPr="00D92B6C" w:rsidRDefault="00180212" w:rsidP="001C2768">
      <w:pPr>
        <w:numPr>
          <w:ilvl w:val="0"/>
          <w:numId w:val="92"/>
        </w:numPr>
        <w:spacing w:before="240" w:line="240" w:lineRule="auto"/>
        <w:ind w:left="851" w:hanging="567"/>
        <w:jc w:val="both"/>
        <w:rPr>
          <w:szCs w:val="24"/>
        </w:rPr>
      </w:pPr>
      <w:r>
        <w:t>si, como dispone la cláusula I.3.2, letra e), la subvención adopta la forma de financiación no vinculada a los costes, la Comisión aplicará el importe especificado en dicha cláusula para los beneficiarios correspondientes y las entidades de su grupo si comprueba que [se han cumplido las condiciones especificadas en el anexo I] [y] [se han alcanzado los resultados especificados en el anexo I].</w:t>
      </w:r>
    </w:p>
    <w:p w14:paraId="3BBB8D28" w14:textId="77777777" w:rsidR="00D30E81" w:rsidRPr="008B200C" w:rsidRDefault="00D30E81" w:rsidP="006F794A">
      <w:pPr>
        <w:spacing w:before="100" w:beforeAutospacing="1" w:after="100" w:afterAutospacing="1" w:line="240" w:lineRule="auto"/>
        <w:jc w:val="both"/>
        <w:rPr>
          <w:szCs w:val="24"/>
        </w:rPr>
      </w:pPr>
      <w:r>
        <w:lastRenderedPageBreak/>
        <w:t>Si la cláusula I.3.2 establece una combinación de diferentes formas de subvención, deberán sumarse las cantidades obtenidas.</w:t>
      </w:r>
    </w:p>
    <w:p w14:paraId="3BBB8D29" w14:textId="77777777" w:rsidR="00D30E81" w:rsidRPr="00D06D68" w:rsidRDefault="00D30E81" w:rsidP="00797757">
      <w:pPr>
        <w:pStyle w:val="Ttulo3"/>
        <w:spacing w:before="100" w:beforeAutospacing="1" w:after="100" w:afterAutospacing="1"/>
      </w:pPr>
      <w:bookmarkStart w:id="162" w:name="_Toc441250874"/>
      <w:bookmarkStart w:id="163" w:name="_Toc1637212"/>
      <w:bookmarkStart w:id="164" w:name="_Toc16091697"/>
      <w:r>
        <w:t>II.25.2</w:t>
      </w:r>
      <w:r>
        <w:tab/>
        <w:t xml:space="preserve"> Etapa 2 - Limitación del importe máximo de la subvención</w:t>
      </w:r>
      <w:bookmarkEnd w:id="162"/>
      <w:bookmarkEnd w:id="163"/>
      <w:bookmarkEnd w:id="164"/>
    </w:p>
    <w:p w14:paraId="3BBB8D2A" w14:textId="77777777" w:rsidR="00D30E81" w:rsidRPr="004264AF" w:rsidRDefault="00D30E81" w:rsidP="00797757">
      <w:pPr>
        <w:spacing w:before="100" w:beforeAutospacing="1" w:after="100" w:afterAutospacing="1" w:line="240" w:lineRule="auto"/>
        <w:jc w:val="both"/>
        <w:rPr>
          <w:szCs w:val="24"/>
        </w:rPr>
      </w:pPr>
      <w:r>
        <w:t xml:space="preserve">El importe total abonado al beneficiario por la Comisión no podrá en ningún caso exceder del </w:t>
      </w:r>
      <w:r>
        <w:rPr>
          <w:i/>
        </w:rPr>
        <w:t>importe máximo de la subvención</w:t>
      </w:r>
      <w:r>
        <w:t>.</w:t>
      </w:r>
    </w:p>
    <w:p w14:paraId="04198CB2" w14:textId="77777777" w:rsidR="0039285F" w:rsidRDefault="00D30E81" w:rsidP="00797757">
      <w:pPr>
        <w:spacing w:before="100" w:beforeAutospacing="1" w:after="100" w:afterAutospacing="1" w:line="240" w:lineRule="auto"/>
        <w:jc w:val="both"/>
      </w:pPr>
      <w:r>
        <w:t xml:space="preserve">Si el importe obtenido tras la etapa 1 fuera superior a este importe máximo, la cuantía definitiva de la subvención se limitaría a este último. </w:t>
      </w:r>
    </w:p>
    <w:p w14:paraId="3BBB8D2B" w14:textId="72A3A309" w:rsidR="00D30E81" w:rsidRPr="004264AF" w:rsidRDefault="00180212" w:rsidP="00797757">
      <w:pPr>
        <w:spacing w:before="100" w:beforeAutospacing="1" w:after="100" w:afterAutospacing="1" w:line="240" w:lineRule="auto"/>
        <w:jc w:val="both"/>
        <w:rPr>
          <w:szCs w:val="24"/>
        </w:rPr>
      </w:pPr>
      <w:r>
        <w:t xml:space="preserve">Si el trabajo de los voluntarios se declara como parte de los costes </w:t>
      </w:r>
      <w:r w:rsidR="001B1E51">
        <w:t>elegibles</w:t>
      </w:r>
      <w:r>
        <w:t xml:space="preserve"> directos, el importe final de la subvención se limitará al importe de los costes y contribuciones </w:t>
      </w:r>
      <w:r w:rsidR="001B1E51">
        <w:t>elegibles</w:t>
      </w:r>
      <w:r>
        <w:t xml:space="preserve"> totales aprobados por la Comisión, menos el importe del trabajo de los voluntarios aprobado por la Comisión.</w:t>
      </w:r>
    </w:p>
    <w:p w14:paraId="3BBB8D2C" w14:textId="77777777" w:rsidR="00D30E81" w:rsidRPr="00D06D68" w:rsidRDefault="00D30E81" w:rsidP="00797757">
      <w:pPr>
        <w:pStyle w:val="Ttulo3"/>
        <w:spacing w:before="100" w:beforeAutospacing="1" w:after="100" w:afterAutospacing="1"/>
      </w:pPr>
      <w:bookmarkStart w:id="165" w:name="_Toc441250875"/>
      <w:bookmarkStart w:id="166" w:name="_Toc1637213"/>
      <w:bookmarkStart w:id="167" w:name="_Toc16091698"/>
      <w:r>
        <w:t>II.25.3</w:t>
      </w:r>
      <w:r>
        <w:tab/>
        <w:t xml:space="preserve"> Etapa 3 - Reducción debida a la regla de la ausencia de ánimo de lucro</w:t>
      </w:r>
      <w:bookmarkEnd w:id="165"/>
      <w:bookmarkEnd w:id="166"/>
      <w:bookmarkEnd w:id="167"/>
    </w:p>
    <w:p w14:paraId="4BF0C760" w14:textId="1AAFF614" w:rsidR="00F53C88" w:rsidRDefault="00D30E81" w:rsidP="00F53C88">
      <w:pPr>
        <w:spacing w:before="100" w:beforeAutospacing="1" w:after="100" w:afterAutospacing="1" w:line="240" w:lineRule="auto"/>
        <w:jc w:val="both"/>
        <w:rPr>
          <w:szCs w:val="24"/>
        </w:rPr>
      </w:pPr>
      <w:r>
        <w:t>La subvención no puede generar lucro al beneficiario, salvo que se especifique otra cosa en las Condiciones Particulares.</w:t>
      </w:r>
    </w:p>
    <w:p w14:paraId="37FC31EB" w14:textId="77777777" w:rsidR="008B200C" w:rsidRPr="008B200C" w:rsidRDefault="008B200C" w:rsidP="008B200C">
      <w:pPr>
        <w:spacing w:before="100" w:beforeAutospacing="1" w:after="100" w:afterAutospacing="1" w:line="240" w:lineRule="auto"/>
        <w:jc w:val="both"/>
        <w:rPr>
          <w:rFonts w:eastAsia="Times New Roman"/>
          <w:szCs w:val="20"/>
        </w:rPr>
      </w:pPr>
      <w:r>
        <w:t>El lucro se calculará de la manera siguiente:</w:t>
      </w:r>
    </w:p>
    <w:p w14:paraId="4E3202D1" w14:textId="7F772276" w:rsidR="0099192F" w:rsidRDefault="008B200C" w:rsidP="001C2768">
      <w:pPr>
        <w:spacing w:before="100" w:beforeAutospacing="1" w:after="240" w:line="240" w:lineRule="auto"/>
        <w:ind w:left="851" w:hanging="567"/>
        <w:jc w:val="both"/>
        <w:rPr>
          <w:rFonts w:eastAsia="Times New Roman"/>
          <w:szCs w:val="20"/>
        </w:rPr>
      </w:pPr>
      <w:r>
        <w:t>a)</w:t>
      </w:r>
      <w:r>
        <w:tab/>
        <w:t xml:space="preserve">se calcula el excedente de los ingresos totales de la acción, sobre el total de los costes </w:t>
      </w:r>
      <w:r w:rsidR="001B1E51">
        <w:t>elegibles</w:t>
      </w:r>
      <w:r>
        <w:t xml:space="preserve"> de la acción, como sigue:</w:t>
      </w:r>
    </w:p>
    <w:p w14:paraId="520CD19E" w14:textId="0332B683" w:rsidR="008B200C" w:rsidRPr="008B200C" w:rsidRDefault="008B200C" w:rsidP="001C2768">
      <w:pPr>
        <w:spacing w:after="240" w:line="240" w:lineRule="auto"/>
        <w:ind w:left="1135" w:hanging="284"/>
        <w:jc w:val="both"/>
        <w:rPr>
          <w:rFonts w:eastAsia="Times New Roman"/>
          <w:szCs w:val="20"/>
        </w:rPr>
      </w:pPr>
      <w:r>
        <w:t>{</w:t>
      </w:r>
      <w:r>
        <w:tab/>
        <w:t xml:space="preserve">ingresos de la acción </w:t>
      </w:r>
    </w:p>
    <w:p w14:paraId="50D2713D" w14:textId="77777777" w:rsidR="008B200C" w:rsidRPr="008B200C" w:rsidRDefault="008B200C" w:rsidP="001C2768">
      <w:pPr>
        <w:spacing w:after="240" w:line="240" w:lineRule="auto"/>
        <w:ind w:left="1134"/>
        <w:jc w:val="both"/>
        <w:rPr>
          <w:rFonts w:eastAsia="Times New Roman"/>
          <w:szCs w:val="20"/>
        </w:rPr>
      </w:pPr>
      <w:r>
        <w:t xml:space="preserve">menos </w:t>
      </w:r>
    </w:p>
    <w:p w14:paraId="344F1F02" w14:textId="6D47A362" w:rsidR="008B200C" w:rsidRPr="008B200C" w:rsidRDefault="003A525B" w:rsidP="001C2768">
      <w:pPr>
        <w:spacing w:after="0" w:line="240" w:lineRule="auto"/>
        <w:ind w:left="1134"/>
        <w:jc w:val="both"/>
        <w:rPr>
          <w:rFonts w:eastAsia="Times New Roman"/>
          <w:szCs w:val="20"/>
        </w:rPr>
      </w:pPr>
      <w:r>
        <w:t xml:space="preserve">los costes y contribuciones </w:t>
      </w:r>
      <w:r w:rsidR="001B1E51">
        <w:t>elegibles</w:t>
      </w:r>
      <w:r>
        <w:t xml:space="preserve"> totales consolidados aprobados por la Comisión correspondientes a los importes determinados de acuerdo con </w:t>
      </w:r>
      <w:r>
        <w:br/>
      </w:r>
      <w:r w:rsidR="003E655B">
        <w:t>la cláusula II.25.1</w:t>
      </w:r>
      <w:r>
        <w:tab/>
        <w:t>}</w:t>
      </w:r>
    </w:p>
    <w:p w14:paraId="5A654E24" w14:textId="77777777" w:rsidR="008B200C" w:rsidRPr="008B200C" w:rsidRDefault="008B200C" w:rsidP="001C2768">
      <w:pPr>
        <w:spacing w:before="240" w:after="240" w:line="240" w:lineRule="auto"/>
        <w:ind w:left="284"/>
        <w:jc w:val="both"/>
        <w:rPr>
          <w:rFonts w:eastAsia="Times New Roman"/>
          <w:szCs w:val="20"/>
        </w:rPr>
      </w:pPr>
      <w:r>
        <w:t>Los ingresos de la acción se calculan como sigue:</w:t>
      </w:r>
    </w:p>
    <w:p w14:paraId="7F00B7C0" w14:textId="5B3F0534" w:rsidR="0099192F" w:rsidRDefault="008B200C" w:rsidP="001C2768">
      <w:pPr>
        <w:spacing w:after="240" w:line="240" w:lineRule="auto"/>
        <w:ind w:left="1135" w:hanging="284"/>
        <w:jc w:val="both"/>
        <w:rPr>
          <w:rFonts w:eastAsia="Times New Roman"/>
          <w:szCs w:val="20"/>
        </w:rPr>
      </w:pPr>
      <w:r>
        <w:t>{</w:t>
      </w:r>
      <w:r>
        <w:tab/>
        <w:t xml:space="preserve">los ingresos generados por la </w:t>
      </w:r>
      <w:r>
        <w:rPr>
          <w:i/>
        </w:rPr>
        <w:t>acción</w:t>
      </w:r>
      <w:r>
        <w:t xml:space="preserve"> para el beneficiario y las</w:t>
      </w:r>
      <w:r w:rsidR="00CF74BC">
        <w:t xml:space="preserve"> entidades de su grupo que no sea</w:t>
      </w:r>
      <w:r>
        <w:t>n organizaciones sin ánimo de lucro</w:t>
      </w:r>
    </w:p>
    <w:p w14:paraId="1DE818BE" w14:textId="23048220" w:rsidR="008B200C" w:rsidRPr="008B200C" w:rsidRDefault="008B200C" w:rsidP="001C2768">
      <w:pPr>
        <w:spacing w:after="240" w:line="240" w:lineRule="auto"/>
        <w:ind w:left="1134"/>
        <w:jc w:val="both"/>
        <w:rPr>
          <w:rFonts w:eastAsia="Times New Roman"/>
          <w:szCs w:val="20"/>
        </w:rPr>
      </w:pPr>
      <w:r>
        <w:t xml:space="preserve">más </w:t>
      </w:r>
    </w:p>
    <w:p w14:paraId="6B80110A" w14:textId="6997CBF4" w:rsidR="008B200C" w:rsidRPr="004264AF" w:rsidRDefault="008B200C" w:rsidP="001C2768">
      <w:pPr>
        <w:spacing w:after="0" w:line="240" w:lineRule="auto"/>
        <w:ind w:left="1134"/>
        <w:jc w:val="both"/>
        <w:rPr>
          <w:szCs w:val="24"/>
        </w:rPr>
      </w:pPr>
      <w:r>
        <w:t>el importe obtenido siguiendo las etapas 1 y 2</w:t>
      </w:r>
      <w:r>
        <w:tab/>
        <w:t>}</w:t>
      </w:r>
    </w:p>
    <w:p w14:paraId="3BBB8D30" w14:textId="099B5E3B" w:rsidR="00D30E81" w:rsidRPr="004264AF" w:rsidRDefault="00D30E81" w:rsidP="00CC5258">
      <w:pPr>
        <w:spacing w:before="100" w:beforeAutospacing="1" w:after="100" w:afterAutospacing="1" w:line="240" w:lineRule="auto"/>
        <w:ind w:left="851"/>
        <w:jc w:val="both"/>
        <w:rPr>
          <w:szCs w:val="24"/>
        </w:rPr>
      </w:pPr>
      <w:r>
        <w:t xml:space="preserve">Los ingresos generados por la </w:t>
      </w:r>
      <w:r>
        <w:rPr>
          <w:i/>
        </w:rPr>
        <w:t>acción</w:t>
      </w:r>
      <w:r>
        <w:t xml:space="preserve"> son los ingresos consolidados establecidos, generados o confirmados para el beneficiario y las</w:t>
      </w:r>
      <w:r w:rsidR="00CF74BC">
        <w:t xml:space="preserve"> entidades de su grupo que no sea</w:t>
      </w:r>
      <w:r>
        <w:t>n organizaciones sin ánimo de lucro en la fecha en que el beneficiario elabore la solicitud de pago del saldo.</w:t>
      </w:r>
    </w:p>
    <w:p w14:paraId="3BBB8D34" w14:textId="6C0B207F" w:rsidR="00D30E81" w:rsidRPr="004264AF" w:rsidRDefault="00D30E81" w:rsidP="001C2768">
      <w:pPr>
        <w:spacing w:before="100" w:beforeAutospacing="1" w:after="0" w:line="240" w:lineRule="auto"/>
        <w:jc w:val="both"/>
        <w:rPr>
          <w:bCs/>
          <w:szCs w:val="24"/>
        </w:rPr>
      </w:pPr>
      <w:r>
        <w:t>No se considerarán ingresos:</w:t>
      </w:r>
    </w:p>
    <w:p w14:paraId="7FC03DBD" w14:textId="226B0EF7" w:rsidR="008B200C" w:rsidRPr="004264AF" w:rsidRDefault="008B200C" w:rsidP="001C2768">
      <w:pPr>
        <w:numPr>
          <w:ilvl w:val="1"/>
          <w:numId w:val="129"/>
        </w:numPr>
        <w:spacing w:after="100" w:afterAutospacing="1" w:line="240" w:lineRule="auto"/>
        <w:ind w:left="1418" w:hanging="567"/>
        <w:jc w:val="both"/>
        <w:rPr>
          <w:szCs w:val="24"/>
        </w:rPr>
      </w:pPr>
      <w:r>
        <w:t xml:space="preserve">las contribuciones en especie y financieras realizadas por terceros, </w:t>
      </w:r>
    </w:p>
    <w:p w14:paraId="3BBB8D38" w14:textId="0029D1A2" w:rsidR="002C6F7B" w:rsidRPr="003A525B" w:rsidRDefault="00C52E0F" w:rsidP="001C2768">
      <w:pPr>
        <w:numPr>
          <w:ilvl w:val="1"/>
          <w:numId w:val="129"/>
        </w:numPr>
        <w:spacing w:before="100" w:beforeAutospacing="1" w:after="100" w:afterAutospacing="1" w:line="240" w:lineRule="auto"/>
        <w:ind w:left="1418" w:hanging="567"/>
        <w:jc w:val="both"/>
        <w:rPr>
          <w:szCs w:val="24"/>
        </w:rPr>
      </w:pPr>
      <w:r>
        <w:lastRenderedPageBreak/>
        <w:t>en el caso de una subvención de funcionamiento, los importes dedicados a la constitución de reservas.</w:t>
      </w:r>
    </w:p>
    <w:p w14:paraId="3BBB8D39" w14:textId="5D9AEB2E" w:rsidR="00D30E81" w:rsidRPr="001C2768" w:rsidRDefault="002C6F7B" w:rsidP="001C2768">
      <w:pPr>
        <w:pStyle w:val="Prrafodelista"/>
        <w:numPr>
          <w:ilvl w:val="0"/>
          <w:numId w:val="132"/>
        </w:numPr>
        <w:spacing w:before="100" w:beforeAutospacing="1" w:after="100" w:afterAutospacing="1" w:line="240" w:lineRule="auto"/>
        <w:ind w:left="851" w:hanging="567"/>
        <w:jc w:val="both"/>
      </w:pPr>
      <w:r>
        <w:t xml:space="preserve">Si el importe calculado con arreglo a la letra a) es positivo, este importe se deducirá del importe calculado tras las etapas 1 y 2 en proporción a la tasa de reembolso final de los costes </w:t>
      </w:r>
      <w:r w:rsidR="001B1E51">
        <w:t>elegibles</w:t>
      </w:r>
      <w:r>
        <w:t xml:space="preserve"> reales de la </w:t>
      </w:r>
      <w:r>
        <w:rPr>
          <w:i/>
        </w:rPr>
        <w:t>acción</w:t>
      </w:r>
      <w:r>
        <w:t xml:space="preserve"> aprobados por la Comisión para las categorías de costes a que se refiere la cláusula I.3.2, letra a), inciso i). </w:t>
      </w:r>
    </w:p>
    <w:p w14:paraId="3BBB8D3A" w14:textId="56309277" w:rsidR="00D30E81" w:rsidRPr="00D06D68" w:rsidRDefault="00D30E81" w:rsidP="001C2768">
      <w:pPr>
        <w:pStyle w:val="Ttulo3"/>
        <w:spacing w:before="100" w:beforeAutospacing="1" w:after="100" w:afterAutospacing="1"/>
        <w:ind w:left="851" w:hanging="851"/>
      </w:pPr>
      <w:bookmarkStart w:id="168" w:name="_Toc441250876"/>
      <w:bookmarkStart w:id="169" w:name="_Toc1637214"/>
      <w:bookmarkStart w:id="170" w:name="_Toc16091699"/>
      <w:r>
        <w:t>II.25.4</w:t>
      </w:r>
      <w:r>
        <w:tab/>
        <w:t>Etapa 4 - Reducción debida a una ejecución incorrecta o al incumplimiento de otras obligaciones</w:t>
      </w:r>
      <w:bookmarkEnd w:id="168"/>
      <w:bookmarkEnd w:id="169"/>
      <w:bookmarkEnd w:id="170"/>
    </w:p>
    <w:p w14:paraId="3BBB8D3B" w14:textId="7053EA79" w:rsidR="00D30E81" w:rsidRPr="004264AF" w:rsidRDefault="00D30E81" w:rsidP="00797757">
      <w:pPr>
        <w:spacing w:before="100" w:beforeAutospacing="1" w:after="100" w:afterAutospacing="1" w:line="240" w:lineRule="auto"/>
        <w:jc w:val="both"/>
        <w:rPr>
          <w:szCs w:val="24"/>
        </w:rPr>
      </w:pPr>
      <w:r>
        <w:t xml:space="preserve">La Comisión podrá reducir el </w:t>
      </w:r>
      <w:r>
        <w:rPr>
          <w:i/>
        </w:rPr>
        <w:t>importe máximo de la subvención</w:t>
      </w:r>
      <w:r>
        <w:t xml:space="preserve"> en el caso de que la </w:t>
      </w:r>
      <w:r>
        <w:rPr>
          <w:i/>
        </w:rPr>
        <w:t>acción</w:t>
      </w:r>
      <w:r>
        <w:t xml:space="preserve"> no haya sido ejecutada correctamente según se describe en el anexo I</w:t>
      </w:r>
      <w:r w:rsidR="003E655B">
        <w:t>I</w:t>
      </w:r>
      <w:r>
        <w:t xml:space="preserve"> (es decir, en caso de que no se haya aplicado o se haya aplicado de forma incorrecta, parcial o tardía) o si se hubiera vulnerado alguna otra obligación prevista en el convenio.</w:t>
      </w:r>
    </w:p>
    <w:p w14:paraId="3BBB8D3C" w14:textId="77777777" w:rsidR="00D30E81" w:rsidRPr="004264AF" w:rsidRDefault="00D30E81" w:rsidP="00797757">
      <w:pPr>
        <w:spacing w:before="100" w:beforeAutospacing="1" w:after="100" w:afterAutospacing="1" w:line="240" w:lineRule="auto"/>
        <w:jc w:val="both"/>
        <w:rPr>
          <w:szCs w:val="24"/>
        </w:rPr>
      </w:pPr>
      <w:r>
        <w:t xml:space="preserve">El importe de la reducción será proporcional al grado en el que la </w:t>
      </w:r>
      <w:r>
        <w:rPr>
          <w:i/>
        </w:rPr>
        <w:t>acción</w:t>
      </w:r>
      <w:r>
        <w:t xml:space="preserve"> se haya ejecutado de forma incorrecta o a la gravedad del incumplimiento.</w:t>
      </w:r>
    </w:p>
    <w:p w14:paraId="3BBB8D3D" w14:textId="77777777" w:rsidR="00D30E81" w:rsidRDefault="00D30E81" w:rsidP="001C2768">
      <w:pPr>
        <w:spacing w:before="100" w:beforeAutospacing="1" w:after="0" w:line="240" w:lineRule="auto"/>
        <w:jc w:val="both"/>
        <w:rPr>
          <w:szCs w:val="24"/>
        </w:rPr>
      </w:pPr>
      <w:r>
        <w:t xml:space="preserve">Andes de reducir la subvención, la Comisión deberá remitir una </w:t>
      </w:r>
      <w:r>
        <w:rPr>
          <w:i/>
        </w:rPr>
        <w:t>notificación oficial</w:t>
      </w:r>
      <w:r>
        <w:t xml:space="preserve"> al beneficiario:</w:t>
      </w:r>
    </w:p>
    <w:p w14:paraId="33537478" w14:textId="77777777" w:rsidR="00776C09" w:rsidRDefault="00776C09" w:rsidP="001C2768">
      <w:pPr>
        <w:spacing w:after="0" w:line="240" w:lineRule="auto"/>
        <w:jc w:val="both"/>
        <w:rPr>
          <w:szCs w:val="24"/>
        </w:rPr>
      </w:pPr>
    </w:p>
    <w:p w14:paraId="3BBB8D3E" w14:textId="77777777" w:rsidR="00D30E81" w:rsidRPr="004264AF" w:rsidRDefault="00D30E81" w:rsidP="001C2768">
      <w:pPr>
        <w:numPr>
          <w:ilvl w:val="0"/>
          <w:numId w:val="94"/>
        </w:numPr>
        <w:spacing w:after="0" w:line="240" w:lineRule="auto"/>
        <w:ind w:left="851" w:hanging="567"/>
        <w:jc w:val="both"/>
        <w:rPr>
          <w:szCs w:val="24"/>
        </w:rPr>
      </w:pPr>
      <w:r>
        <w:t>informándole de:</w:t>
      </w:r>
    </w:p>
    <w:p w14:paraId="3BBB8D3F" w14:textId="77777777" w:rsidR="00D30E81" w:rsidRPr="004264AF" w:rsidRDefault="00D30E81" w:rsidP="001C2768">
      <w:pPr>
        <w:numPr>
          <w:ilvl w:val="0"/>
          <w:numId w:val="95"/>
        </w:numPr>
        <w:spacing w:after="100" w:afterAutospacing="1" w:line="240" w:lineRule="auto"/>
        <w:ind w:left="1418" w:hanging="567"/>
        <w:jc w:val="both"/>
        <w:rPr>
          <w:szCs w:val="24"/>
        </w:rPr>
      </w:pPr>
      <w:r>
        <w:t xml:space="preserve">su intención de reducir el </w:t>
      </w:r>
      <w:r>
        <w:rPr>
          <w:i/>
        </w:rPr>
        <w:t>importe máximo de la subvención</w:t>
      </w:r>
      <w:r>
        <w:t>;</w:t>
      </w:r>
    </w:p>
    <w:p w14:paraId="3BBB8D40" w14:textId="77777777" w:rsidR="00D30E81" w:rsidRPr="004264AF" w:rsidRDefault="00D30E81" w:rsidP="00CC5258">
      <w:pPr>
        <w:numPr>
          <w:ilvl w:val="0"/>
          <w:numId w:val="95"/>
        </w:numPr>
        <w:spacing w:before="100" w:beforeAutospacing="1" w:after="100" w:afterAutospacing="1" w:line="240" w:lineRule="auto"/>
        <w:ind w:left="1418" w:hanging="567"/>
        <w:jc w:val="both"/>
        <w:rPr>
          <w:szCs w:val="24"/>
        </w:rPr>
      </w:pPr>
      <w:r>
        <w:t>el importe por el que tiene intención de reducir la subvención;</w:t>
      </w:r>
    </w:p>
    <w:p w14:paraId="3BBB8D41" w14:textId="77777777" w:rsidR="00D30E81" w:rsidRDefault="00D30E81" w:rsidP="001C2768">
      <w:pPr>
        <w:numPr>
          <w:ilvl w:val="0"/>
          <w:numId w:val="95"/>
        </w:numPr>
        <w:spacing w:before="100" w:beforeAutospacing="1" w:after="0" w:line="240" w:lineRule="auto"/>
        <w:ind w:left="1418" w:hanging="567"/>
        <w:jc w:val="both"/>
        <w:rPr>
          <w:szCs w:val="24"/>
        </w:rPr>
      </w:pPr>
      <w:r>
        <w:t>los motivos de la reducción; e</w:t>
      </w:r>
    </w:p>
    <w:p w14:paraId="6C35D29B" w14:textId="77777777" w:rsidR="00776C09" w:rsidRPr="004264AF" w:rsidRDefault="00776C09" w:rsidP="001C2768">
      <w:pPr>
        <w:spacing w:before="100" w:beforeAutospacing="1" w:after="0" w:line="240" w:lineRule="auto"/>
        <w:ind w:left="1418"/>
        <w:jc w:val="both"/>
        <w:rPr>
          <w:szCs w:val="24"/>
        </w:rPr>
      </w:pPr>
    </w:p>
    <w:p w14:paraId="3BBB8D42" w14:textId="77777777" w:rsidR="00D30E81" w:rsidRPr="004264AF" w:rsidRDefault="00D30E81" w:rsidP="001C2768">
      <w:pPr>
        <w:numPr>
          <w:ilvl w:val="0"/>
          <w:numId w:val="94"/>
        </w:numPr>
        <w:spacing w:after="100" w:afterAutospacing="1" w:line="240" w:lineRule="auto"/>
        <w:ind w:left="851" w:hanging="567"/>
        <w:jc w:val="both"/>
        <w:rPr>
          <w:szCs w:val="24"/>
        </w:rPr>
      </w:pPr>
      <w:r>
        <w:t xml:space="preserve"> invitándole a presentar observaciones en el plazo de 30 días naturales a partir de la recepción de la </w:t>
      </w:r>
      <w:r>
        <w:rPr>
          <w:i/>
        </w:rPr>
        <w:t>notificación oficial</w:t>
      </w:r>
      <w:r>
        <w:t>.</w:t>
      </w:r>
    </w:p>
    <w:p w14:paraId="3BBB8D43" w14:textId="77777777" w:rsidR="00D30E81" w:rsidRPr="004264AF" w:rsidRDefault="00D30E81" w:rsidP="00797757">
      <w:pPr>
        <w:spacing w:before="100" w:beforeAutospacing="1" w:after="100" w:afterAutospacing="1" w:line="240" w:lineRule="auto"/>
        <w:jc w:val="both"/>
        <w:rPr>
          <w:szCs w:val="24"/>
        </w:rPr>
      </w:pPr>
      <w:r>
        <w:t xml:space="preserve">Si la Comisión no recibiera ninguna observación, o decidiera seguir adelante con el procedimiento pese a las observaciones recibidas, deberá enviar una </w:t>
      </w:r>
      <w:r>
        <w:rPr>
          <w:i/>
        </w:rPr>
        <w:t>notificación oficial</w:t>
      </w:r>
      <w:r>
        <w:t xml:space="preserve"> informando al beneficiario de su decisión.</w:t>
      </w:r>
    </w:p>
    <w:p w14:paraId="3BBB8D44" w14:textId="77777777" w:rsidR="00D30E81" w:rsidRPr="004264AF" w:rsidRDefault="00D30E81" w:rsidP="00797757">
      <w:pPr>
        <w:spacing w:before="100" w:beforeAutospacing="1" w:after="100" w:afterAutospacing="1" w:line="240" w:lineRule="auto"/>
        <w:jc w:val="both"/>
        <w:rPr>
          <w:szCs w:val="24"/>
        </w:rPr>
      </w:pPr>
      <w:r>
        <w:t xml:space="preserve">Si se redujera la subvención, la Comisión deberá calcular el importe reducido de la misma deduciendo el importe de la reducción (calculado en proporción a la ejecución incorrecta de la </w:t>
      </w:r>
      <w:r>
        <w:rPr>
          <w:i/>
        </w:rPr>
        <w:t>acción</w:t>
      </w:r>
      <w:r>
        <w:t xml:space="preserve"> o a la gravedad del </w:t>
      </w:r>
      <w:r>
        <w:rPr>
          <w:i/>
        </w:rPr>
        <w:t>incumplimiento de las obligaciones</w:t>
      </w:r>
      <w:r>
        <w:t xml:space="preserve">) del </w:t>
      </w:r>
      <w:r>
        <w:rPr>
          <w:i/>
        </w:rPr>
        <w:t>importe máximo de la subvención</w:t>
      </w:r>
      <w:r>
        <w:t>.</w:t>
      </w:r>
    </w:p>
    <w:p w14:paraId="3BBB8D45" w14:textId="77777777" w:rsidR="00D30E81" w:rsidRDefault="00D30E81" w:rsidP="001C2768">
      <w:pPr>
        <w:spacing w:before="100" w:beforeAutospacing="1" w:after="0" w:line="240" w:lineRule="auto"/>
        <w:jc w:val="both"/>
        <w:rPr>
          <w:szCs w:val="24"/>
        </w:rPr>
      </w:pPr>
      <w:r>
        <w:t>El importe final de la subvención será el menor de los dos siguientes:</w:t>
      </w:r>
    </w:p>
    <w:p w14:paraId="59436F1C" w14:textId="77777777" w:rsidR="000E1BBA" w:rsidRPr="004264AF" w:rsidRDefault="000E1BBA" w:rsidP="001C2768">
      <w:pPr>
        <w:spacing w:after="0" w:line="240" w:lineRule="auto"/>
        <w:jc w:val="both"/>
        <w:rPr>
          <w:szCs w:val="24"/>
        </w:rPr>
      </w:pPr>
    </w:p>
    <w:p w14:paraId="3BBB8D46" w14:textId="77777777" w:rsidR="00D30E81" w:rsidRPr="004264AF" w:rsidRDefault="00D30E81" w:rsidP="001C2768">
      <w:pPr>
        <w:numPr>
          <w:ilvl w:val="0"/>
          <w:numId w:val="96"/>
        </w:numPr>
        <w:spacing w:after="100" w:afterAutospacing="1" w:line="240" w:lineRule="auto"/>
        <w:ind w:left="851" w:hanging="567"/>
        <w:jc w:val="both"/>
        <w:rPr>
          <w:szCs w:val="24"/>
        </w:rPr>
      </w:pPr>
      <w:r>
        <w:t>el importe obtenido siguiendo las etapas 1 a 3; o</w:t>
      </w:r>
    </w:p>
    <w:p w14:paraId="3BBB8D47" w14:textId="77777777" w:rsidR="00D30E81" w:rsidRDefault="00D30E81" w:rsidP="00CC5258">
      <w:pPr>
        <w:numPr>
          <w:ilvl w:val="0"/>
          <w:numId w:val="96"/>
        </w:numPr>
        <w:spacing w:before="100" w:beforeAutospacing="1" w:after="100" w:afterAutospacing="1" w:line="240" w:lineRule="auto"/>
        <w:ind w:left="851" w:hanging="567"/>
        <w:jc w:val="both"/>
        <w:rPr>
          <w:szCs w:val="24"/>
        </w:rPr>
      </w:pPr>
      <w:r>
        <w:t>el importe reducido de la subvención tras la etapa 4.</w:t>
      </w:r>
    </w:p>
    <w:p w14:paraId="3BBB8D49" w14:textId="77777777" w:rsidR="00D30E81" w:rsidRPr="001A04C2" w:rsidRDefault="0093695C" w:rsidP="00797757">
      <w:pPr>
        <w:pStyle w:val="Ttulo2"/>
        <w:spacing w:before="100" w:beforeAutospacing="1" w:after="100" w:afterAutospacing="1"/>
      </w:pPr>
      <w:bookmarkStart w:id="171" w:name="_Toc441250877"/>
      <w:bookmarkStart w:id="172" w:name="_Toc1637215"/>
      <w:bookmarkStart w:id="173" w:name="_Toc16091700"/>
      <w:r>
        <w:t>CLÁUSULA II.26 - RECUPERACIÓN</w:t>
      </w:r>
      <w:bookmarkEnd w:id="171"/>
      <w:bookmarkEnd w:id="172"/>
      <w:bookmarkEnd w:id="173"/>
    </w:p>
    <w:p w14:paraId="3BBB8D4A" w14:textId="77777777" w:rsidR="001B3D09" w:rsidRPr="00430E54" w:rsidRDefault="00D30E81" w:rsidP="00797757">
      <w:pPr>
        <w:pStyle w:val="Ttulo3"/>
        <w:spacing w:before="100" w:beforeAutospacing="1" w:after="100" w:afterAutospacing="1"/>
      </w:pPr>
      <w:bookmarkStart w:id="174" w:name="_Toc1637216"/>
      <w:bookmarkStart w:id="175" w:name="_Toc441250878"/>
      <w:bookmarkStart w:id="176" w:name="_Toc16091701"/>
      <w:r>
        <w:t>II.26.1</w:t>
      </w:r>
      <w:r>
        <w:tab/>
        <w:t>Recuperación</w:t>
      </w:r>
      <w:bookmarkEnd w:id="174"/>
      <w:bookmarkEnd w:id="176"/>
      <w:r>
        <w:t xml:space="preserve"> </w:t>
      </w:r>
    </w:p>
    <w:bookmarkEnd w:id="175"/>
    <w:p w14:paraId="3BBB8D4B" w14:textId="77777777" w:rsidR="00D30E81" w:rsidRPr="004264AF" w:rsidRDefault="00D30E81" w:rsidP="00797757">
      <w:pPr>
        <w:spacing w:before="100" w:beforeAutospacing="1" w:after="100" w:afterAutospacing="1" w:line="240" w:lineRule="auto"/>
        <w:rPr>
          <w:szCs w:val="24"/>
        </w:rPr>
      </w:pPr>
      <w:r>
        <w:lastRenderedPageBreak/>
        <w:t xml:space="preserve">Cuando deba recuperarse un importe conforme a lo dispuesto en el convenio, el beneficiario deberá reembolsar a la Comisión la cantidad en cuestión.  </w:t>
      </w:r>
    </w:p>
    <w:p w14:paraId="3BBB8D4C" w14:textId="77777777" w:rsidR="00D30E81" w:rsidRPr="00D06D68" w:rsidRDefault="00E82729" w:rsidP="00797757">
      <w:pPr>
        <w:spacing w:before="100" w:beforeAutospacing="1" w:after="100" w:afterAutospacing="1" w:line="240" w:lineRule="auto"/>
        <w:jc w:val="both"/>
        <w:rPr>
          <w:bCs/>
          <w:szCs w:val="24"/>
        </w:rPr>
      </w:pPr>
      <w:r>
        <w:t>El beneficiario será responsable de la devolución de cualquier importe indebidamente pagado por la Comisión como contribución a los costes de las entidades de su grupo.</w:t>
      </w:r>
    </w:p>
    <w:p w14:paraId="3BBB8D4D" w14:textId="77777777" w:rsidR="00D30E81" w:rsidRPr="00D06D68" w:rsidRDefault="00D30E81" w:rsidP="00797757">
      <w:pPr>
        <w:pStyle w:val="Ttulo3"/>
        <w:spacing w:before="100" w:beforeAutospacing="1" w:after="100" w:afterAutospacing="1"/>
      </w:pPr>
      <w:bookmarkStart w:id="177" w:name="_Toc441250880"/>
      <w:bookmarkStart w:id="178" w:name="_Toc1637217"/>
      <w:bookmarkStart w:id="179" w:name="_Toc16091702"/>
      <w:r>
        <w:t>II.26.2</w:t>
      </w:r>
      <w:r>
        <w:tab/>
        <w:t>Procedimiento de recuperación</w:t>
      </w:r>
      <w:bookmarkEnd w:id="177"/>
      <w:bookmarkEnd w:id="178"/>
      <w:bookmarkEnd w:id="179"/>
    </w:p>
    <w:p w14:paraId="3BBB8D4E" w14:textId="77777777" w:rsidR="00D30E81" w:rsidRPr="004264AF" w:rsidRDefault="00D30E81" w:rsidP="001C2768">
      <w:pPr>
        <w:spacing w:before="100" w:beforeAutospacing="1" w:after="0" w:line="240" w:lineRule="auto"/>
        <w:jc w:val="both"/>
        <w:rPr>
          <w:szCs w:val="24"/>
        </w:rPr>
      </w:pPr>
      <w:r>
        <w:t xml:space="preserve">Con anterioridad a la recuperación, la Comisión deberá remitir una </w:t>
      </w:r>
      <w:r>
        <w:rPr>
          <w:i/>
        </w:rPr>
        <w:t>notificación oficial</w:t>
      </w:r>
      <w:r>
        <w:t xml:space="preserve"> al beneficiario:</w:t>
      </w:r>
    </w:p>
    <w:p w14:paraId="3BBB8D4F" w14:textId="77777777" w:rsidR="00D30E81" w:rsidRPr="004264AF" w:rsidRDefault="00D30E81" w:rsidP="001C2768">
      <w:pPr>
        <w:numPr>
          <w:ilvl w:val="0"/>
          <w:numId w:val="97"/>
        </w:numPr>
        <w:spacing w:after="100" w:afterAutospacing="1" w:line="240" w:lineRule="auto"/>
        <w:ind w:left="851" w:hanging="567"/>
        <w:jc w:val="both"/>
        <w:rPr>
          <w:szCs w:val="24"/>
        </w:rPr>
      </w:pPr>
      <w:r>
        <w:t>notificándole su intención de recuperar el importe pagado indebidamente;</w:t>
      </w:r>
    </w:p>
    <w:p w14:paraId="3BBB8D50" w14:textId="77777777" w:rsidR="00D30E81" w:rsidRPr="004264AF" w:rsidRDefault="00D30E81" w:rsidP="00CC5258">
      <w:pPr>
        <w:numPr>
          <w:ilvl w:val="0"/>
          <w:numId w:val="97"/>
        </w:numPr>
        <w:spacing w:before="100" w:beforeAutospacing="1" w:after="100" w:afterAutospacing="1" w:line="240" w:lineRule="auto"/>
        <w:ind w:left="851" w:hanging="567"/>
        <w:jc w:val="both"/>
        <w:rPr>
          <w:szCs w:val="24"/>
        </w:rPr>
      </w:pPr>
      <w:r>
        <w:t>especificando el importe adeudado y los motivos para la recuperación; e</w:t>
      </w:r>
    </w:p>
    <w:p w14:paraId="3BBB8D51" w14:textId="77777777" w:rsidR="00D30E81" w:rsidRPr="004264AF" w:rsidRDefault="00D30E81" w:rsidP="00CC5258">
      <w:pPr>
        <w:numPr>
          <w:ilvl w:val="0"/>
          <w:numId w:val="97"/>
        </w:numPr>
        <w:spacing w:before="100" w:beforeAutospacing="1" w:after="100" w:afterAutospacing="1" w:line="240" w:lineRule="auto"/>
        <w:ind w:left="851" w:hanging="567"/>
        <w:jc w:val="both"/>
        <w:rPr>
          <w:szCs w:val="24"/>
        </w:rPr>
      </w:pPr>
      <w:r>
        <w:t>invitando al beneficiario a presentar sus observaciones dentro de un plazo determinado.</w:t>
      </w:r>
    </w:p>
    <w:p w14:paraId="3BBB8D52" w14:textId="287AB974" w:rsidR="00D30E81" w:rsidRPr="004264AF" w:rsidRDefault="00D30E81" w:rsidP="00797757">
      <w:pPr>
        <w:spacing w:before="100" w:beforeAutospacing="1" w:after="100" w:afterAutospacing="1" w:line="240" w:lineRule="auto"/>
        <w:jc w:val="both"/>
        <w:rPr>
          <w:szCs w:val="24"/>
        </w:rPr>
      </w:pPr>
      <w:r>
        <w:t xml:space="preserve">Si no se presentara ninguna observación o si, a pesar de las observaciones presentadas por el beneficiario, la Comisión decidiera continuar con el procedimiento de recuperación, la Comisión podrá confirmar dicha recuperación remitiendo al beneficiario una </w:t>
      </w:r>
      <w:r>
        <w:rPr>
          <w:i/>
        </w:rPr>
        <w:t>notificación oficial</w:t>
      </w:r>
      <w:r>
        <w:t xml:space="preserve"> en forma de nota de adeudo en la que </w:t>
      </w:r>
      <w:r w:rsidR="00CF74BC">
        <w:t xml:space="preserve">se </w:t>
      </w:r>
      <w:r>
        <w:t>especifiquen las condiciones y la fecha de pago.</w:t>
      </w:r>
    </w:p>
    <w:p w14:paraId="3BBB8D53" w14:textId="77777777" w:rsidR="00D30E81" w:rsidRPr="004264AF" w:rsidRDefault="00D30E81" w:rsidP="00797757">
      <w:pPr>
        <w:spacing w:before="100" w:beforeAutospacing="1" w:after="100" w:afterAutospacing="1" w:line="240" w:lineRule="auto"/>
        <w:jc w:val="both"/>
        <w:rPr>
          <w:szCs w:val="24"/>
        </w:rPr>
      </w:pPr>
      <w:r>
        <w:rPr>
          <w:color w:val="000000"/>
        </w:rPr>
        <w:t xml:space="preserve">Si el pago no se hubiera realizado en la fecha especificada en la nota de adeudo, </w:t>
      </w:r>
      <w:r>
        <w:t>la Comisión procederá a la recuperación de los importes adeudados:</w:t>
      </w:r>
    </w:p>
    <w:p w14:paraId="3BBB8D54" w14:textId="33D6309C" w:rsidR="00D30E81" w:rsidRPr="004264AF" w:rsidRDefault="00D30E81" w:rsidP="00CC5258">
      <w:pPr>
        <w:numPr>
          <w:ilvl w:val="0"/>
          <w:numId w:val="98"/>
        </w:numPr>
        <w:spacing w:before="100" w:beforeAutospacing="1" w:after="100" w:afterAutospacing="1" w:line="240" w:lineRule="auto"/>
        <w:ind w:left="851" w:hanging="567"/>
        <w:jc w:val="both"/>
        <w:rPr>
          <w:szCs w:val="24"/>
        </w:rPr>
      </w:pPr>
      <w:r>
        <w:t>compensándolos, sin el consentimiento del beneficiario, con cualquier cantidad que la Comisión o una agencia ejecutiva (</w:t>
      </w:r>
      <w:r w:rsidR="00CF74BC">
        <w:t xml:space="preserve">con cargo al presupuesto </w:t>
      </w:r>
      <w:r>
        <w:t xml:space="preserve">de la Unión o </w:t>
      </w:r>
      <w:r w:rsidR="00CF74BC">
        <w:t xml:space="preserve">de </w:t>
      </w:r>
      <w:r>
        <w:t>la Comunidad Europea de la Energía Atómica-Euratom</w:t>
      </w:r>
      <w:r w:rsidR="00CF74BC">
        <w:t>) adeude al beneficiario</w:t>
      </w:r>
      <w:r>
        <w:t xml:space="preserve"> («compensación»);</w:t>
      </w:r>
    </w:p>
    <w:p w14:paraId="3BBB8D55" w14:textId="6CB51CA4" w:rsidR="00D30E81" w:rsidRPr="004264AF" w:rsidRDefault="00D30E81" w:rsidP="001C2768">
      <w:pPr>
        <w:spacing w:before="100" w:beforeAutospacing="1" w:after="100" w:afterAutospacing="1" w:line="240" w:lineRule="auto"/>
        <w:ind w:left="851"/>
        <w:jc w:val="both"/>
        <w:rPr>
          <w:szCs w:val="24"/>
        </w:rPr>
      </w:pPr>
      <w:r>
        <w:t>en circunstancias excepcionales, para proteger los intereses financieros de la Unión, la Comisión podrá proceder a la compensación antes de</w:t>
      </w:r>
      <w:r w:rsidR="00CF74BC">
        <w:t xml:space="preserve"> la fecha prevista para el pago;</w:t>
      </w:r>
    </w:p>
    <w:p w14:paraId="3BBB8D56" w14:textId="77777777" w:rsidR="00D30E81" w:rsidRPr="004264AF" w:rsidRDefault="00D30E81" w:rsidP="001C2768">
      <w:pPr>
        <w:spacing w:before="100" w:beforeAutospacing="1" w:after="100" w:afterAutospacing="1" w:line="240" w:lineRule="auto"/>
        <w:ind w:left="851"/>
        <w:jc w:val="both"/>
        <w:rPr>
          <w:szCs w:val="24"/>
        </w:rPr>
      </w:pPr>
      <w:r>
        <w:t>podrá interponerse recurso contra dicha compensación ante el Tribunal General de la Unión Europea en virtud del artículo 263 del TFUE;</w:t>
      </w:r>
    </w:p>
    <w:p w14:paraId="3BBB8D57" w14:textId="1989E76F" w:rsidR="00D30E81" w:rsidRPr="004264AF" w:rsidRDefault="00D30E81" w:rsidP="001C2768">
      <w:pPr>
        <w:numPr>
          <w:ilvl w:val="0"/>
          <w:numId w:val="98"/>
        </w:numPr>
        <w:spacing w:before="240" w:line="240" w:lineRule="auto"/>
        <w:ind w:left="851" w:hanging="567"/>
        <w:jc w:val="both"/>
        <w:rPr>
          <w:szCs w:val="24"/>
        </w:rPr>
      </w:pPr>
      <w:r>
        <w:t>haciendo uso de la garantía financiera en los casos previstos de</w:t>
      </w:r>
      <w:r w:rsidR="003E655B">
        <w:t xml:space="preserve"> conformidad con la cláusula I.4</w:t>
      </w:r>
      <w:r>
        <w:t>.2 («haciendo uso de la garantía financiera»);</w:t>
      </w:r>
    </w:p>
    <w:p w14:paraId="3BBB8D58" w14:textId="77777777" w:rsidR="00D30E81" w:rsidRPr="004264AF" w:rsidRDefault="00D30E81" w:rsidP="001C2768">
      <w:pPr>
        <w:numPr>
          <w:ilvl w:val="0"/>
          <w:numId w:val="98"/>
        </w:numPr>
        <w:spacing w:before="240" w:line="240" w:lineRule="auto"/>
        <w:ind w:left="851" w:hanging="567"/>
        <w:jc w:val="both"/>
        <w:rPr>
          <w:szCs w:val="24"/>
        </w:rPr>
      </w:pPr>
      <w:r>
        <w:t>emprendiendo acciones legales como establece la cláusula II.18.2, o las Condiciones Particulares, o adoptando una decisión que constituirá título ejecutivo como establece la cláusula II.18.3.</w:t>
      </w:r>
    </w:p>
    <w:p w14:paraId="3BBB8D59" w14:textId="77777777" w:rsidR="00D30E81" w:rsidRPr="00D06D68" w:rsidRDefault="00D30E81" w:rsidP="00797757">
      <w:pPr>
        <w:pStyle w:val="Ttulo3"/>
        <w:spacing w:before="100" w:beforeAutospacing="1" w:after="100" w:afterAutospacing="1"/>
      </w:pPr>
      <w:bookmarkStart w:id="180" w:name="_Toc441250881"/>
      <w:bookmarkStart w:id="181" w:name="_Toc1637218"/>
      <w:bookmarkStart w:id="182" w:name="_Toc16091703"/>
      <w:r>
        <w:t>II.26.3</w:t>
      </w:r>
      <w:r>
        <w:tab/>
        <w:t>Intereses de demora</w:t>
      </w:r>
      <w:bookmarkEnd w:id="180"/>
      <w:bookmarkEnd w:id="181"/>
      <w:bookmarkEnd w:id="182"/>
    </w:p>
    <w:p w14:paraId="3BBB8D5A" w14:textId="63A1E738" w:rsidR="00D30E81" w:rsidRPr="004264AF" w:rsidRDefault="00D30E81" w:rsidP="00797757">
      <w:pPr>
        <w:spacing w:before="100" w:beforeAutospacing="1" w:after="100" w:afterAutospacing="1" w:line="240" w:lineRule="auto"/>
        <w:jc w:val="both"/>
        <w:rPr>
          <w:szCs w:val="24"/>
        </w:rPr>
      </w:pPr>
      <w:r>
        <w:t xml:space="preserve">Si el pago no se efectuara en la fecha especificada en la nota de adeudo, el importe </w:t>
      </w:r>
      <w:r w:rsidR="00CF74BC">
        <w:t>que debe</w:t>
      </w:r>
      <w:r>
        <w:t xml:space="preserve"> recuperar</w:t>
      </w:r>
      <w:r w:rsidR="00CF74BC">
        <w:t>se</w:t>
      </w:r>
      <w:r>
        <w:t xml:space="preserve"> se incrementará con los intereses de demora a</w:t>
      </w:r>
      <w:r w:rsidR="003E655B">
        <w:t>l tipo fijado en la cláusula I.4.13</w:t>
      </w:r>
      <w:r>
        <w:t xml:space="preserve"> a partir del día siguiente a la fecha de pago especificada en la nota de adeudo y hasta la fecha en que la Comisión reciba el pago íntegro del importe, incluida dicha fecha.</w:t>
      </w:r>
    </w:p>
    <w:p w14:paraId="3BBB8D5B" w14:textId="77777777" w:rsidR="00D30E81" w:rsidRPr="004264AF" w:rsidRDefault="00D30E81" w:rsidP="00797757">
      <w:pPr>
        <w:spacing w:before="100" w:beforeAutospacing="1" w:after="100" w:afterAutospacing="1" w:line="240" w:lineRule="auto"/>
        <w:jc w:val="both"/>
        <w:rPr>
          <w:szCs w:val="24"/>
        </w:rPr>
      </w:pPr>
      <w:r>
        <w:lastRenderedPageBreak/>
        <w:t>Los pagos parciales deberán deducirse en primer lugar de los gastos e intereses de demora, y a continuación del principal.</w:t>
      </w:r>
    </w:p>
    <w:p w14:paraId="3BBB8D5C" w14:textId="77777777" w:rsidR="00D30E81" w:rsidRPr="00D06D68" w:rsidRDefault="00D30E81" w:rsidP="00797757">
      <w:pPr>
        <w:pStyle w:val="Ttulo3"/>
        <w:spacing w:before="100" w:beforeAutospacing="1" w:after="100" w:afterAutospacing="1"/>
      </w:pPr>
      <w:bookmarkStart w:id="183" w:name="_Toc441250882"/>
      <w:bookmarkStart w:id="184" w:name="_Toc1637219"/>
      <w:bookmarkStart w:id="185" w:name="_Toc16091704"/>
      <w:r>
        <w:t>II.26.4</w:t>
      </w:r>
      <w:r>
        <w:tab/>
        <w:t>Gastos bancarios</w:t>
      </w:r>
      <w:bookmarkEnd w:id="183"/>
      <w:bookmarkEnd w:id="184"/>
      <w:bookmarkEnd w:id="185"/>
    </w:p>
    <w:p w14:paraId="3BBB8D5D" w14:textId="77777777" w:rsidR="00D30E81" w:rsidRPr="004264AF" w:rsidRDefault="00D30E81" w:rsidP="00797757">
      <w:pPr>
        <w:spacing w:before="100" w:beforeAutospacing="1" w:after="100" w:afterAutospacing="1" w:line="240" w:lineRule="auto"/>
        <w:jc w:val="both"/>
        <w:rPr>
          <w:szCs w:val="24"/>
        </w:rPr>
      </w:pPr>
      <w:r>
        <w:t>Los gastos bancarios contraídos en el proceso de recuperación deberán correr a cargo del beneficiario, salvo si se aplica la Directiva 2007/64/CE</w:t>
      </w:r>
      <w:r>
        <w:rPr>
          <w:rStyle w:val="Refdenotaalpie"/>
        </w:rPr>
        <w:footnoteReference w:id="4"/>
      </w:r>
      <w:r>
        <w:t>.</w:t>
      </w:r>
    </w:p>
    <w:p w14:paraId="3BBB8D5E" w14:textId="7A9D6641" w:rsidR="00D30E81" w:rsidRPr="001A04C2" w:rsidRDefault="0093695C" w:rsidP="00797757">
      <w:pPr>
        <w:pStyle w:val="Ttulo2"/>
        <w:spacing w:before="100" w:beforeAutospacing="1" w:after="100" w:afterAutospacing="1"/>
      </w:pPr>
      <w:bookmarkStart w:id="186" w:name="_Toc441250883"/>
      <w:bookmarkStart w:id="187" w:name="_Toc1637220"/>
      <w:bookmarkStart w:id="188" w:name="_Toc16091705"/>
      <w:r>
        <w:t>CLÁUSULA II.27 - CONTROLES, AUDITORÍAS Y EVALUACIONES</w:t>
      </w:r>
      <w:bookmarkEnd w:id="186"/>
      <w:bookmarkEnd w:id="187"/>
      <w:bookmarkEnd w:id="188"/>
    </w:p>
    <w:p w14:paraId="3BBB8D5F" w14:textId="77777777" w:rsidR="00D30E81" w:rsidRPr="00D06D68" w:rsidRDefault="00D30E81" w:rsidP="00797757">
      <w:pPr>
        <w:pStyle w:val="Ttulo3"/>
        <w:spacing w:before="100" w:beforeAutospacing="1" w:after="100" w:afterAutospacing="1"/>
      </w:pPr>
      <w:bookmarkStart w:id="189" w:name="_Toc441250884"/>
      <w:bookmarkStart w:id="190" w:name="_Toc1637221"/>
      <w:bookmarkStart w:id="191" w:name="_Toc16091706"/>
      <w:r>
        <w:t>II.27.1</w:t>
      </w:r>
      <w:r>
        <w:tab/>
        <w:t>Controles técnicos y financieros, auditorías, evaluaciones intermedias y finales</w:t>
      </w:r>
      <w:bookmarkEnd w:id="189"/>
      <w:bookmarkEnd w:id="190"/>
      <w:bookmarkEnd w:id="191"/>
    </w:p>
    <w:p w14:paraId="3BBB8D60" w14:textId="4CBA2CDB" w:rsidR="00D30E81" w:rsidRPr="004264AF" w:rsidRDefault="00D30E81" w:rsidP="00797757">
      <w:pPr>
        <w:spacing w:before="100" w:beforeAutospacing="1" w:after="100" w:afterAutospacing="1" w:line="240" w:lineRule="auto"/>
        <w:jc w:val="both"/>
        <w:rPr>
          <w:szCs w:val="24"/>
        </w:rPr>
      </w:pPr>
      <w:r>
        <w:t xml:space="preserve">La Comisión podrá, durante la ejecución de la </w:t>
      </w:r>
      <w:r>
        <w:rPr>
          <w:i/>
        </w:rPr>
        <w:t>acción</w:t>
      </w:r>
      <w:r>
        <w:t xml:space="preserve"> o con posterioridad a ella, efectuar controles técnicos y financieros y auditorías para determinar que el beneficiario está ejecutando la </w:t>
      </w:r>
      <w:r>
        <w:rPr>
          <w:i/>
        </w:rPr>
        <w:t>acción</w:t>
      </w:r>
      <w:r>
        <w:t xml:space="preserve"> de manera adecuada y cumpliendo con las obligaciones previstas en el convenio. También podrá comprobar los registros legales del beneficiario a efectos de las evaluaciones periódicas de las </w:t>
      </w:r>
      <w:r w:rsidR="00CF74BC">
        <w:t>cantidades a tanto alzado</w:t>
      </w:r>
      <w:r>
        <w:t>, los costes por unidad o las cantidades a tipo fijo.</w:t>
      </w:r>
    </w:p>
    <w:p w14:paraId="3BBB8D61" w14:textId="77777777" w:rsidR="00D30E81" w:rsidRPr="004264AF" w:rsidRDefault="00D30E81" w:rsidP="00797757">
      <w:pPr>
        <w:spacing w:before="100" w:beforeAutospacing="1" w:after="100" w:afterAutospacing="1" w:line="240" w:lineRule="auto"/>
        <w:jc w:val="both"/>
        <w:rPr>
          <w:szCs w:val="24"/>
        </w:rPr>
      </w:pPr>
      <w:r>
        <w:t>La información y los documentos aportados como parte de los controles o auditorías deberán ser tratados de forma confidencial.</w:t>
      </w:r>
    </w:p>
    <w:p w14:paraId="3BBB8D62" w14:textId="77777777" w:rsidR="00D30E81" w:rsidRPr="004264AF" w:rsidRDefault="00D30E81" w:rsidP="00797757">
      <w:pPr>
        <w:spacing w:before="100" w:beforeAutospacing="1" w:after="100" w:afterAutospacing="1" w:line="240" w:lineRule="auto"/>
        <w:jc w:val="both"/>
        <w:rPr>
          <w:szCs w:val="24"/>
        </w:rPr>
      </w:pPr>
      <w:r>
        <w:t xml:space="preserve">Además, la Comisión podrá realizar una evaluación intermedia o final del impacto de la </w:t>
      </w:r>
      <w:r>
        <w:rPr>
          <w:i/>
        </w:rPr>
        <w:t>acción</w:t>
      </w:r>
      <w:r>
        <w:t xml:space="preserve"> en relación con el objetivo del programa de la Unión de que se trate.</w:t>
      </w:r>
    </w:p>
    <w:p w14:paraId="3BBB8D63" w14:textId="77777777" w:rsidR="00D30E81" w:rsidRPr="004264AF" w:rsidRDefault="00D30E81" w:rsidP="00797757">
      <w:pPr>
        <w:spacing w:before="100" w:beforeAutospacing="1" w:after="100" w:afterAutospacing="1" w:line="240" w:lineRule="auto"/>
        <w:jc w:val="both"/>
        <w:rPr>
          <w:szCs w:val="24"/>
        </w:rPr>
      </w:pPr>
      <w:r>
        <w:t>Los controles, auditorías o evaluaciones de la Comisión podrán efectuarse bien directamente por medio de su propio personal, bien por medio de cualquier otro organismo externo autorizado en su nombre.</w:t>
      </w:r>
    </w:p>
    <w:p w14:paraId="3BBB8D64" w14:textId="5AF4CAF3" w:rsidR="00D30E81" w:rsidRPr="004264AF" w:rsidRDefault="00D30E81" w:rsidP="00797757">
      <w:pPr>
        <w:spacing w:before="100" w:beforeAutospacing="1" w:after="100" w:afterAutospacing="1" w:line="240" w:lineRule="auto"/>
        <w:jc w:val="both"/>
        <w:rPr>
          <w:szCs w:val="24"/>
        </w:rPr>
      </w:pPr>
      <w:r>
        <w:t xml:space="preserve">La Comisión podrá iniciar estos controles, auditorías o evaluaciones durante la ejecución del convenio, y a lo largo de un periodo de cinco años a partir de la fecha de pago del saldo. Este periodo se limitará a tres años cuando el </w:t>
      </w:r>
      <w:r>
        <w:rPr>
          <w:i/>
        </w:rPr>
        <w:t>importe máximo de la subvención</w:t>
      </w:r>
      <w:r w:rsidR="00E421F9">
        <w:t xml:space="preserve"> no sea superior a 60 </w:t>
      </w:r>
      <w:r w:rsidR="00C02F01">
        <w:t>000 </w:t>
      </w:r>
      <w:r>
        <w:t>EUR.</w:t>
      </w:r>
    </w:p>
    <w:p w14:paraId="3BBB8D65" w14:textId="77777777" w:rsidR="00D30E81" w:rsidRPr="004264AF" w:rsidRDefault="00D30E81" w:rsidP="00797757">
      <w:pPr>
        <w:spacing w:before="100" w:beforeAutospacing="1" w:after="100" w:afterAutospacing="1" w:line="240" w:lineRule="auto"/>
        <w:jc w:val="both"/>
        <w:rPr>
          <w:szCs w:val="24"/>
        </w:rPr>
      </w:pPr>
      <w:r>
        <w:t xml:space="preserve">Los procedimientos de control, auditoría o evaluación se consideran iniciados en la fecha de recepción de la carta de la Comisión en la que se anuncien. </w:t>
      </w:r>
    </w:p>
    <w:p w14:paraId="3BBB8D66" w14:textId="77777777" w:rsidR="00D30E81" w:rsidRDefault="00D30E81" w:rsidP="00797757">
      <w:pPr>
        <w:spacing w:before="100" w:beforeAutospacing="1" w:after="100" w:afterAutospacing="1" w:line="240" w:lineRule="auto"/>
        <w:jc w:val="both"/>
        <w:rPr>
          <w:szCs w:val="24"/>
        </w:rPr>
      </w:pPr>
      <w:r>
        <w:t>Si la auditoría se realizara sobre una entidad de su grupo, el beneficiario deberá informar a la misma.</w:t>
      </w:r>
    </w:p>
    <w:p w14:paraId="3BBB8D68" w14:textId="77777777" w:rsidR="00D30E81" w:rsidRPr="00D06D68" w:rsidRDefault="00D30E81" w:rsidP="00797757">
      <w:pPr>
        <w:pStyle w:val="Ttulo3"/>
        <w:spacing w:before="100" w:beforeAutospacing="1" w:after="100" w:afterAutospacing="1"/>
      </w:pPr>
      <w:bookmarkStart w:id="192" w:name="_Toc441250885"/>
      <w:bookmarkStart w:id="193" w:name="_Toc1637222"/>
      <w:bookmarkStart w:id="194" w:name="_Toc16091707"/>
      <w:r>
        <w:t>II.27.2 Obligación de conservar los documentos</w:t>
      </w:r>
      <w:bookmarkEnd w:id="192"/>
      <w:bookmarkEnd w:id="193"/>
      <w:bookmarkEnd w:id="194"/>
    </w:p>
    <w:p w14:paraId="3BBB8D69" w14:textId="77777777" w:rsidR="00D30E81" w:rsidRPr="004264AF" w:rsidRDefault="00D30E81" w:rsidP="00797757">
      <w:pPr>
        <w:spacing w:before="100" w:beforeAutospacing="1" w:after="100" w:afterAutospacing="1" w:line="240" w:lineRule="auto"/>
        <w:jc w:val="both"/>
        <w:rPr>
          <w:szCs w:val="24"/>
        </w:rPr>
      </w:pPr>
      <w:r>
        <w:t xml:space="preserve">El beneficiario deberá conservar todos los documentos originales, especialmente los registros contables y fiscales, almacenados en cualquier soporte apropiado, incluidos los originales </w:t>
      </w:r>
      <w:r>
        <w:lastRenderedPageBreak/>
        <w:t xml:space="preserve">digitalizados cuando estén autorizados por sus legislaciones nacionales respectivas y en las condiciones establecidas en las mismas, durante un periodo de cinco años a partir de la fecha de pago del saldo. </w:t>
      </w:r>
    </w:p>
    <w:p w14:paraId="3BBB8D6A" w14:textId="2291A198" w:rsidR="00D30E81" w:rsidRPr="004264AF" w:rsidRDefault="00D30E81" w:rsidP="00797757">
      <w:pPr>
        <w:spacing w:before="100" w:beforeAutospacing="1" w:after="100" w:afterAutospacing="1" w:line="240" w:lineRule="auto"/>
        <w:jc w:val="both"/>
        <w:rPr>
          <w:szCs w:val="24"/>
        </w:rPr>
      </w:pPr>
      <w:r>
        <w:t xml:space="preserve">El periodo durante el cual deberán conservarse los documentos se limitará a tres años cuando el </w:t>
      </w:r>
      <w:r>
        <w:rPr>
          <w:i/>
        </w:rPr>
        <w:t>importe máximo de la subvención</w:t>
      </w:r>
      <w:r w:rsidR="00E421F9">
        <w:t xml:space="preserve"> no sea superior a 60 </w:t>
      </w:r>
      <w:r w:rsidR="00C02F01">
        <w:t>000 </w:t>
      </w:r>
      <w:r>
        <w:t>EUR.</w:t>
      </w:r>
    </w:p>
    <w:p w14:paraId="3BBB8D6B" w14:textId="77777777" w:rsidR="00D30E81" w:rsidRPr="004264AF" w:rsidRDefault="00D30E81" w:rsidP="00797757">
      <w:pPr>
        <w:spacing w:before="100" w:beforeAutospacing="1" w:after="100" w:afterAutospacing="1" w:line="240" w:lineRule="auto"/>
        <w:jc w:val="both"/>
        <w:rPr>
          <w:szCs w:val="24"/>
        </w:rPr>
      </w:pPr>
      <w:r>
        <w:t>Los periodos indicados en los párrafos primero y segundo serán más prolongados si hubiera auditorías, recursos, litigios o reclamaciones en marcha relacionados con la subvención, incluidos los casos contemplados en la cláusula II.27.7. En esos casos, el beneficiario deberá conservar los documentos hasta que se hayan cerrado esas auditorías, recursos, litigios o reclamaciones.</w:t>
      </w:r>
    </w:p>
    <w:p w14:paraId="3BBB8D6C" w14:textId="77777777" w:rsidR="00D30E81" w:rsidRPr="00D06D68" w:rsidRDefault="00D30E81" w:rsidP="00797757">
      <w:pPr>
        <w:pStyle w:val="Ttulo3"/>
        <w:spacing w:before="100" w:beforeAutospacing="1" w:after="100" w:afterAutospacing="1"/>
      </w:pPr>
      <w:bookmarkStart w:id="195" w:name="_Toc441250886"/>
      <w:bookmarkStart w:id="196" w:name="_Toc1637223"/>
      <w:bookmarkStart w:id="197" w:name="_Toc16091708"/>
      <w:r>
        <w:t>II.27.3 Obligación de informar</w:t>
      </w:r>
      <w:bookmarkEnd w:id="195"/>
      <w:bookmarkEnd w:id="196"/>
      <w:bookmarkEnd w:id="197"/>
    </w:p>
    <w:p w14:paraId="3BBB8D6D" w14:textId="77777777" w:rsidR="00D30E81" w:rsidRPr="004264AF" w:rsidRDefault="002A60D1" w:rsidP="00797757">
      <w:pPr>
        <w:spacing w:before="100" w:beforeAutospacing="1" w:after="100" w:afterAutospacing="1" w:line="240" w:lineRule="auto"/>
        <w:jc w:val="both"/>
        <w:rPr>
          <w:szCs w:val="24"/>
        </w:rPr>
      </w:pPr>
      <w:r>
        <w:t xml:space="preserve">El beneficiario deberá facilitar cualquier información, incluida la información en formato electrónico, que solicite la Comisión u otro organismo externo autorizado por ella. </w:t>
      </w:r>
    </w:p>
    <w:p w14:paraId="3BBB8D6E" w14:textId="77777777" w:rsidR="00D30E81" w:rsidRPr="004264AF" w:rsidRDefault="00D30E81" w:rsidP="001C2768">
      <w:pPr>
        <w:spacing w:before="100" w:beforeAutospacing="1" w:after="0" w:line="240" w:lineRule="auto"/>
        <w:jc w:val="both"/>
        <w:rPr>
          <w:szCs w:val="24"/>
        </w:rPr>
      </w:pPr>
      <w:r>
        <w:t>En caso de que el beneficiario no cumpla con la obligación establecida en el párrafo primero, la Comisión:</w:t>
      </w:r>
    </w:p>
    <w:p w14:paraId="3BBB8D6F" w14:textId="74BE1A56" w:rsidR="00D30E81" w:rsidRPr="004264AF" w:rsidRDefault="00D30E81" w:rsidP="001C2768">
      <w:pPr>
        <w:numPr>
          <w:ilvl w:val="0"/>
          <w:numId w:val="75"/>
        </w:numPr>
        <w:spacing w:after="100" w:afterAutospacing="1" w:line="240" w:lineRule="auto"/>
        <w:ind w:left="851" w:hanging="567"/>
        <w:jc w:val="both"/>
        <w:rPr>
          <w:szCs w:val="24"/>
        </w:rPr>
      </w:pPr>
      <w:r>
        <w:t>podrá considerar como no elegible cualquier coste insuficientemente justificado por la información facilitada por el beneficiario;</w:t>
      </w:r>
    </w:p>
    <w:p w14:paraId="3BBB8D70" w14:textId="49ECD7AE" w:rsidR="00D30E81" w:rsidRPr="004264AF" w:rsidRDefault="00D30E81" w:rsidP="00CC5258">
      <w:pPr>
        <w:numPr>
          <w:ilvl w:val="0"/>
          <w:numId w:val="75"/>
        </w:numPr>
        <w:spacing w:before="100" w:beforeAutospacing="1" w:after="100" w:afterAutospacing="1" w:line="240" w:lineRule="auto"/>
        <w:ind w:left="851" w:hanging="567"/>
        <w:jc w:val="both"/>
        <w:rPr>
          <w:szCs w:val="24"/>
        </w:rPr>
      </w:pPr>
      <w:r>
        <w:t xml:space="preserve">podrá considerar como no debida cualquier financiación no vinculada a los costes, contribución por unidad, </w:t>
      </w:r>
      <w:r w:rsidR="00875DD5">
        <w:t>a tanto alzado</w:t>
      </w:r>
      <w:r>
        <w:t xml:space="preserve"> o a tipo fijo insuficientemente justificada por la información facilitada por el beneficiario.</w:t>
      </w:r>
    </w:p>
    <w:p w14:paraId="3BBB8D71" w14:textId="206FBF11" w:rsidR="00D30E81" w:rsidRPr="00D06D68" w:rsidRDefault="00D30E81" w:rsidP="00797757">
      <w:pPr>
        <w:pStyle w:val="Ttulo3"/>
        <w:spacing w:before="100" w:beforeAutospacing="1" w:after="100" w:afterAutospacing="1"/>
      </w:pPr>
      <w:bookmarkStart w:id="198" w:name="_Toc441250887"/>
      <w:bookmarkStart w:id="199" w:name="_Toc1637224"/>
      <w:bookmarkStart w:id="200" w:name="_Toc16091709"/>
      <w:r>
        <w:t>II.27.4 Visitas sobre el terreno</w:t>
      </w:r>
      <w:bookmarkEnd w:id="198"/>
      <w:bookmarkEnd w:id="199"/>
      <w:bookmarkEnd w:id="200"/>
    </w:p>
    <w:p w14:paraId="3BBB8D72" w14:textId="77777777" w:rsidR="00D30E81" w:rsidRPr="004264AF" w:rsidRDefault="00D30E81" w:rsidP="00797757">
      <w:pPr>
        <w:spacing w:before="100" w:beforeAutospacing="1" w:after="100" w:afterAutospacing="1" w:line="240" w:lineRule="auto"/>
        <w:jc w:val="both"/>
        <w:rPr>
          <w:szCs w:val="24"/>
        </w:rPr>
      </w:pPr>
      <w:r>
        <w:t xml:space="preserve">Durante una visita sobre el terreno, el beneficiario deberá dar acceso, tanto al personal de la Comisión como al personal exterior autorizado por esta, a los lugares y locales donde se lleve a cabo o se haya llevado a cabo la </w:t>
      </w:r>
      <w:r>
        <w:rPr>
          <w:i/>
        </w:rPr>
        <w:t>acción</w:t>
      </w:r>
      <w:r>
        <w:t>, y a toda la información necesaria, incluida la información en formato electrónico.</w:t>
      </w:r>
    </w:p>
    <w:p w14:paraId="3BBB8D73" w14:textId="77777777" w:rsidR="00D30E81" w:rsidRPr="004264AF" w:rsidRDefault="00D30E81" w:rsidP="00797757">
      <w:pPr>
        <w:spacing w:before="100" w:beforeAutospacing="1" w:after="100" w:afterAutospacing="1" w:line="240" w:lineRule="auto"/>
        <w:jc w:val="both"/>
        <w:rPr>
          <w:szCs w:val="24"/>
        </w:rPr>
      </w:pPr>
      <w:r>
        <w:t>El beneficiario deberá garantizar que la información sea fácilmente accesible en el momento de la visita sobre el terreno y que la información solicitada se entregue en la forma adecuada.</w:t>
      </w:r>
    </w:p>
    <w:p w14:paraId="3BBB8D74" w14:textId="77777777" w:rsidR="00D30E81" w:rsidRPr="004264AF" w:rsidRDefault="00D30E81" w:rsidP="001C2768">
      <w:pPr>
        <w:spacing w:before="100" w:beforeAutospacing="1" w:after="0" w:line="240" w:lineRule="auto"/>
        <w:jc w:val="both"/>
        <w:rPr>
          <w:szCs w:val="24"/>
        </w:rPr>
      </w:pPr>
      <w:r>
        <w:t>Si el beneficiario se negara a facilitar el acceso a los emplazamientos, los locales y la información, tal como exigen los párrafos primero y segundo, la Comisión:</w:t>
      </w:r>
    </w:p>
    <w:p w14:paraId="3BBB8D75" w14:textId="3C055C30" w:rsidR="00D30E81" w:rsidRPr="004264AF" w:rsidRDefault="00D30E81" w:rsidP="001C2768">
      <w:pPr>
        <w:numPr>
          <w:ilvl w:val="1"/>
          <w:numId w:val="64"/>
        </w:numPr>
        <w:spacing w:after="100" w:afterAutospacing="1" w:line="240" w:lineRule="auto"/>
        <w:ind w:left="851" w:hanging="567"/>
        <w:jc w:val="both"/>
        <w:rPr>
          <w:szCs w:val="24"/>
        </w:rPr>
      </w:pPr>
      <w:r>
        <w:t xml:space="preserve"> podrá considerar como no elegible cualquier coste insuficientemente justificado por la información facilitada por el beneficiario;</w:t>
      </w:r>
    </w:p>
    <w:p w14:paraId="3BBB8D76" w14:textId="10133540" w:rsidR="00D30E81" w:rsidRDefault="00D30E81" w:rsidP="00CC5258">
      <w:pPr>
        <w:numPr>
          <w:ilvl w:val="1"/>
          <w:numId w:val="64"/>
        </w:numPr>
        <w:spacing w:before="100" w:beforeAutospacing="1" w:after="100" w:afterAutospacing="1" w:line="240" w:lineRule="auto"/>
        <w:ind w:left="851" w:hanging="567"/>
        <w:jc w:val="both"/>
        <w:rPr>
          <w:szCs w:val="24"/>
        </w:rPr>
      </w:pPr>
      <w:r>
        <w:t xml:space="preserve"> podrá considerar como no debida cualquier financiación no vinculada a los costes, contribución por unidad, </w:t>
      </w:r>
      <w:r w:rsidR="00875DD5">
        <w:t>a tanto alzado</w:t>
      </w:r>
      <w:r>
        <w:t xml:space="preserve"> o a tipo fijo insuficientemente justificada por la información facilitada por el beneficiario.</w:t>
      </w:r>
    </w:p>
    <w:p w14:paraId="3BBB8D77" w14:textId="7A01AEDD" w:rsidR="00D30E81" w:rsidRPr="00D06D68" w:rsidRDefault="00D30E81" w:rsidP="00797757">
      <w:pPr>
        <w:pStyle w:val="Ttulo3"/>
        <w:spacing w:before="100" w:beforeAutospacing="1" w:after="100" w:afterAutospacing="1"/>
      </w:pPr>
      <w:bookmarkStart w:id="201" w:name="_Toc441250888"/>
      <w:bookmarkStart w:id="202" w:name="_Toc1637225"/>
      <w:bookmarkStart w:id="203" w:name="_Toc16091710"/>
      <w:r>
        <w:t>II.27.5 Procedimiento de auditoría contradictorio</w:t>
      </w:r>
      <w:bookmarkEnd w:id="201"/>
      <w:bookmarkEnd w:id="202"/>
      <w:bookmarkEnd w:id="203"/>
    </w:p>
    <w:p w14:paraId="3BBB8D78" w14:textId="3DA7841D" w:rsidR="00D30E81" w:rsidRPr="004264AF" w:rsidRDefault="00D30E81" w:rsidP="00797757">
      <w:pPr>
        <w:spacing w:before="100" w:beforeAutospacing="1" w:after="100" w:afterAutospacing="1" w:line="240" w:lineRule="auto"/>
        <w:jc w:val="both"/>
        <w:rPr>
          <w:szCs w:val="24"/>
        </w:rPr>
      </w:pPr>
      <w:r>
        <w:t xml:space="preserve">Basándose en las comprobaciones efectuadas durante la auditoría, deberá elaborarse un </w:t>
      </w:r>
      <w:r w:rsidR="00A6022B">
        <w:t>informe intermedio</w:t>
      </w:r>
      <w:r>
        <w:t xml:space="preserve"> («proyecto de informe de auditoría»). La Comisión o su representante autorizado deberán enviar dicho proyecto de informe al beneficiario, que deberá disponer de </w:t>
      </w:r>
      <w:r>
        <w:lastRenderedPageBreak/>
        <w:t>un plazo de treinta días naturales desde la fecha de recepción para presentar observaciones. El informe final («informe de auditoría final») deberá enviarse al beneficiario dentro de los sesenta días siguientes a la expiración del plazo para la presentación de observaciones.</w:t>
      </w:r>
    </w:p>
    <w:p w14:paraId="3BBB8D79" w14:textId="77777777" w:rsidR="00D30E81" w:rsidRPr="00D06D68" w:rsidRDefault="00D30E81" w:rsidP="00797757">
      <w:pPr>
        <w:pStyle w:val="Ttulo3"/>
        <w:spacing w:before="100" w:beforeAutospacing="1" w:after="100" w:afterAutospacing="1"/>
      </w:pPr>
      <w:bookmarkStart w:id="204" w:name="_Toc441250889"/>
      <w:bookmarkStart w:id="205" w:name="_Toc1637226"/>
      <w:bookmarkStart w:id="206" w:name="_Toc16091711"/>
      <w:r>
        <w:t>II.27.6 Efectos de las conclusiones de la auditoría</w:t>
      </w:r>
      <w:bookmarkEnd w:id="204"/>
      <w:bookmarkEnd w:id="205"/>
      <w:bookmarkEnd w:id="206"/>
    </w:p>
    <w:p w14:paraId="3BBB8D7A" w14:textId="77777777" w:rsidR="00D30E81" w:rsidRPr="004264AF" w:rsidRDefault="00D30E81" w:rsidP="00797757">
      <w:pPr>
        <w:spacing w:before="100" w:beforeAutospacing="1" w:after="100" w:afterAutospacing="1" w:line="240" w:lineRule="auto"/>
        <w:jc w:val="both"/>
        <w:rPr>
          <w:szCs w:val="24"/>
        </w:rPr>
      </w:pPr>
      <w:r>
        <w:t>Sobre la base de las conclusiones de la auditoría final, la Comisión podrá adoptar las medidas que considere necesarias, incluida la recuperación de todas o parte de las cantidades que haya abonado, tal como establece la cláusula II.26.</w:t>
      </w:r>
    </w:p>
    <w:p w14:paraId="3BBB8D7B" w14:textId="77777777" w:rsidR="00D30E81" w:rsidRPr="004264AF" w:rsidRDefault="00D30E81" w:rsidP="00797757">
      <w:pPr>
        <w:spacing w:before="100" w:beforeAutospacing="1" w:after="100" w:afterAutospacing="1" w:line="240" w:lineRule="auto"/>
        <w:jc w:val="both"/>
        <w:rPr>
          <w:szCs w:val="24"/>
        </w:rPr>
      </w:pPr>
      <w:r>
        <w:t xml:space="preserve">En el caso de las conclusiones de la auditoría final tras el pago del saldo, el importe que debe recuperarse corresponde a la diferencia entre el importe final revisado de la subvención, determinado de acuerdo con lo dispuesto en la cláusula II.25, y el importe total abonado al beneficiario en virtud del convenio para la ejecución de la </w:t>
      </w:r>
      <w:r>
        <w:rPr>
          <w:i/>
        </w:rPr>
        <w:t>acción</w:t>
      </w:r>
      <w:r>
        <w:t>.</w:t>
      </w:r>
    </w:p>
    <w:p w14:paraId="3BBB8D7C" w14:textId="77777777" w:rsidR="00D30E81" w:rsidRPr="00D06D68" w:rsidRDefault="00D30E81" w:rsidP="00797757">
      <w:pPr>
        <w:pStyle w:val="Ttulo3"/>
        <w:spacing w:before="100" w:beforeAutospacing="1" w:after="100" w:afterAutospacing="1"/>
      </w:pPr>
      <w:bookmarkStart w:id="207" w:name="_Toc441250890"/>
      <w:bookmarkStart w:id="208" w:name="_Toc1637227"/>
      <w:bookmarkStart w:id="209" w:name="_Toc16091712"/>
      <w:r>
        <w:t>II.27.7 Corrección de errores, irregularidades, fraude o incumplimiento de obligaciones sistémicos o recurrentes</w:t>
      </w:r>
      <w:bookmarkEnd w:id="207"/>
      <w:bookmarkEnd w:id="208"/>
      <w:bookmarkEnd w:id="209"/>
      <w:r>
        <w:t xml:space="preserve">  </w:t>
      </w:r>
    </w:p>
    <w:p w14:paraId="3BBB8D7D" w14:textId="2D9E3D43" w:rsidR="00D30E81" w:rsidRPr="004264AF" w:rsidRDefault="00D30E81" w:rsidP="001C2768">
      <w:pPr>
        <w:spacing w:before="100" w:beforeAutospacing="1" w:after="0" w:line="240" w:lineRule="auto"/>
        <w:jc w:val="both"/>
        <w:rPr>
          <w:szCs w:val="24"/>
        </w:rPr>
      </w:pPr>
      <w:r>
        <w:rPr>
          <w:b/>
        </w:rPr>
        <w:t>II.27.7.1</w:t>
      </w:r>
      <w:r>
        <w:t xml:space="preserve"> La Comisión podrá ampliar las conclusiones de la auditoría de otras subvenciones a la presente, si:</w:t>
      </w:r>
    </w:p>
    <w:p w14:paraId="3BBB8D7E" w14:textId="27B0D130" w:rsidR="00D30E81" w:rsidRPr="004264AF" w:rsidRDefault="00D30E81" w:rsidP="001C2768">
      <w:pPr>
        <w:numPr>
          <w:ilvl w:val="0"/>
          <w:numId w:val="99"/>
        </w:numPr>
        <w:spacing w:after="100" w:afterAutospacing="1" w:line="240" w:lineRule="auto"/>
        <w:ind w:left="1560" w:hanging="567"/>
        <w:jc w:val="both"/>
        <w:rPr>
          <w:szCs w:val="24"/>
        </w:rPr>
      </w:pPr>
      <w:r>
        <w:t xml:space="preserve">se demostrara que el beneficiario ha cometido </w:t>
      </w:r>
      <w:r>
        <w:rPr>
          <w:i/>
        </w:rPr>
        <w:t>irregularidades</w:t>
      </w:r>
      <w:r w:rsidR="00CF74BC">
        <w:rPr>
          <w:i/>
        </w:rPr>
        <w:t xml:space="preserve"> o</w:t>
      </w:r>
      <w:r>
        <w:t xml:space="preserve"> </w:t>
      </w:r>
      <w:r>
        <w:rPr>
          <w:i/>
        </w:rPr>
        <w:t>fraude</w:t>
      </w:r>
      <w:r w:rsidR="00CF74BC">
        <w:rPr>
          <w:i/>
        </w:rPr>
        <w:t>,</w:t>
      </w:r>
      <w:r>
        <w:t xml:space="preserve"> o </w:t>
      </w:r>
      <w:r w:rsidR="00CF74BC">
        <w:rPr>
          <w:i/>
        </w:rPr>
        <w:t>ha incumplido gravemente</w:t>
      </w:r>
      <w:r>
        <w:rPr>
          <w:i/>
        </w:rPr>
        <w:t xml:space="preserve"> sus obligaciones</w:t>
      </w:r>
      <w:r>
        <w:t xml:space="preserve"> de forma sistémica o recurrente con respecto a otras subvenciones financiadas por la UE o por Euratom concedidas en condiciones similares y las </w:t>
      </w:r>
      <w:r>
        <w:rPr>
          <w:i/>
        </w:rPr>
        <w:t>irregularidades</w:t>
      </w:r>
      <w:r>
        <w:t xml:space="preserve">, </w:t>
      </w:r>
      <w:r>
        <w:rPr>
          <w:i/>
        </w:rPr>
        <w:t>fraude</w:t>
      </w:r>
      <w:r>
        <w:t xml:space="preserve"> o </w:t>
      </w:r>
      <w:r>
        <w:rPr>
          <w:i/>
        </w:rPr>
        <w:t>incumplimiento de obligaciones</w:t>
      </w:r>
      <w:r>
        <w:t xml:space="preserve"> tuvieran una incidencia importante sobre dicha subvención; y</w:t>
      </w:r>
    </w:p>
    <w:p w14:paraId="3BBB8D7F" w14:textId="77777777" w:rsidR="00D30E81" w:rsidRPr="004264AF" w:rsidRDefault="00D30E81" w:rsidP="00273B1B">
      <w:pPr>
        <w:numPr>
          <w:ilvl w:val="0"/>
          <w:numId w:val="99"/>
        </w:numPr>
        <w:spacing w:before="100" w:beforeAutospacing="1" w:after="100" w:afterAutospacing="1" w:line="240" w:lineRule="auto"/>
        <w:ind w:left="1560" w:hanging="567"/>
        <w:jc w:val="both"/>
        <w:rPr>
          <w:szCs w:val="24"/>
        </w:rPr>
      </w:pPr>
      <w:r>
        <w:t xml:space="preserve">las conclusiones de la auditoría final se hubieran enviado al beneficiario a través de una </w:t>
      </w:r>
      <w:r>
        <w:rPr>
          <w:i/>
        </w:rPr>
        <w:t>notificación oficial</w:t>
      </w:r>
      <w:r>
        <w:t>, junto con la lista de subvenciones afectadas por las conclusiones dentro del plazo establecido en la cláusula II.27.1.</w:t>
      </w:r>
    </w:p>
    <w:p w14:paraId="3BBB8D80" w14:textId="77777777" w:rsidR="00D30E81" w:rsidRPr="004264AF" w:rsidRDefault="00D30E81" w:rsidP="001C2768">
      <w:pPr>
        <w:spacing w:before="100" w:beforeAutospacing="1" w:after="0" w:line="240" w:lineRule="auto"/>
        <w:ind w:left="993"/>
        <w:jc w:val="both"/>
        <w:rPr>
          <w:szCs w:val="24"/>
        </w:rPr>
      </w:pPr>
      <w:r>
        <w:t>La extensión de las conclusiones podrá dar lugar a:</w:t>
      </w:r>
    </w:p>
    <w:p w14:paraId="3BBB8D81" w14:textId="163872A4" w:rsidR="00D30E81" w:rsidRPr="004264AF" w:rsidRDefault="00D30E81" w:rsidP="001C2768">
      <w:pPr>
        <w:numPr>
          <w:ilvl w:val="0"/>
          <w:numId w:val="100"/>
        </w:numPr>
        <w:spacing w:after="100" w:afterAutospacing="1" w:line="240" w:lineRule="auto"/>
        <w:ind w:left="1560" w:hanging="567"/>
        <w:jc w:val="both"/>
        <w:rPr>
          <w:szCs w:val="24"/>
        </w:rPr>
      </w:pPr>
      <w:r>
        <w:t xml:space="preserve">la desestimación de costes por no ser </w:t>
      </w:r>
      <w:r w:rsidR="001B1E51">
        <w:t>elegibles</w:t>
      </w:r>
      <w:r>
        <w:t>;</w:t>
      </w:r>
    </w:p>
    <w:p w14:paraId="3BBB8D82" w14:textId="77777777" w:rsidR="00D30E81" w:rsidRPr="004264AF" w:rsidRDefault="00D30E81" w:rsidP="00273B1B">
      <w:pPr>
        <w:numPr>
          <w:ilvl w:val="0"/>
          <w:numId w:val="100"/>
        </w:numPr>
        <w:spacing w:before="100" w:beforeAutospacing="1" w:after="100" w:afterAutospacing="1" w:line="240" w:lineRule="auto"/>
        <w:ind w:left="1560" w:hanging="567"/>
        <w:jc w:val="both"/>
        <w:rPr>
          <w:szCs w:val="24"/>
        </w:rPr>
      </w:pPr>
      <w:r>
        <w:t>la reducción de la subvención con arreglo a lo dispuesto en la cláusula II.25.4;</w:t>
      </w:r>
    </w:p>
    <w:p w14:paraId="3BBB8D83" w14:textId="77777777" w:rsidR="00D30E81" w:rsidRPr="004264AF" w:rsidRDefault="00D30E81" w:rsidP="00273B1B">
      <w:pPr>
        <w:numPr>
          <w:ilvl w:val="0"/>
          <w:numId w:val="100"/>
        </w:numPr>
        <w:spacing w:before="100" w:beforeAutospacing="1" w:after="100" w:afterAutospacing="1" w:line="240" w:lineRule="auto"/>
        <w:ind w:left="1560" w:hanging="567"/>
        <w:jc w:val="both"/>
        <w:rPr>
          <w:szCs w:val="24"/>
        </w:rPr>
      </w:pPr>
      <w:r>
        <w:t>la recuperación de los importes indebidos con arreglo a lo dispuesto en la cláusula II.26;</w:t>
      </w:r>
    </w:p>
    <w:p w14:paraId="3BBB8D84" w14:textId="77777777" w:rsidR="00D30E81" w:rsidRPr="004264AF" w:rsidRDefault="00D30E81" w:rsidP="00273B1B">
      <w:pPr>
        <w:numPr>
          <w:ilvl w:val="0"/>
          <w:numId w:val="100"/>
        </w:numPr>
        <w:spacing w:before="100" w:beforeAutospacing="1" w:after="100" w:afterAutospacing="1" w:line="240" w:lineRule="auto"/>
        <w:ind w:left="1560" w:hanging="567"/>
        <w:jc w:val="both"/>
        <w:rPr>
          <w:szCs w:val="24"/>
        </w:rPr>
      </w:pPr>
      <w:r>
        <w:t>la suspensión de pagos con arreglo a lo dispuesto en la cláusula II.24.1;</w:t>
      </w:r>
    </w:p>
    <w:p w14:paraId="3BBB8D85" w14:textId="77777777" w:rsidR="00D30E81" w:rsidRPr="004264AF" w:rsidRDefault="00D30E81" w:rsidP="00273B1B">
      <w:pPr>
        <w:numPr>
          <w:ilvl w:val="0"/>
          <w:numId w:val="100"/>
        </w:numPr>
        <w:spacing w:before="100" w:beforeAutospacing="1" w:after="100" w:afterAutospacing="1" w:line="240" w:lineRule="auto"/>
        <w:ind w:left="1560" w:hanging="567"/>
        <w:jc w:val="both"/>
        <w:rPr>
          <w:szCs w:val="24"/>
        </w:rPr>
      </w:pPr>
      <w:r>
        <w:t xml:space="preserve">la suspensión de la ejecución de la </w:t>
      </w:r>
      <w:r>
        <w:rPr>
          <w:i/>
        </w:rPr>
        <w:t>acción</w:t>
      </w:r>
      <w:r>
        <w:t xml:space="preserve"> con arreglo a lo dispuesto en la cláusula II.16.2;</w:t>
      </w:r>
    </w:p>
    <w:p w14:paraId="3BBB8D87" w14:textId="5B2AD513" w:rsidR="001B3D09" w:rsidRPr="00F52591" w:rsidRDefault="00D30E81" w:rsidP="001C2768">
      <w:pPr>
        <w:numPr>
          <w:ilvl w:val="0"/>
          <w:numId w:val="100"/>
        </w:numPr>
        <w:spacing w:before="100" w:beforeAutospacing="1" w:after="100" w:afterAutospacing="1" w:line="240" w:lineRule="auto"/>
        <w:ind w:left="1560" w:hanging="567"/>
        <w:jc w:val="both"/>
        <w:rPr>
          <w:szCs w:val="24"/>
        </w:rPr>
      </w:pPr>
      <w:r>
        <w:t>la finalización con arreglo a lo dispuesto en la cláusula II.17.2.</w:t>
      </w:r>
    </w:p>
    <w:p w14:paraId="3BBB8D88" w14:textId="63C0AAF8" w:rsidR="00D30E81" w:rsidRPr="004264AF" w:rsidRDefault="00D30E81" w:rsidP="001C2768">
      <w:pPr>
        <w:spacing w:before="100" w:beforeAutospacing="1" w:after="100" w:afterAutospacing="1" w:line="240" w:lineRule="auto"/>
        <w:ind w:left="993" w:hanging="993"/>
        <w:jc w:val="both"/>
        <w:rPr>
          <w:szCs w:val="24"/>
        </w:rPr>
      </w:pPr>
      <w:r>
        <w:rPr>
          <w:b/>
        </w:rPr>
        <w:t>II.27.7.2</w:t>
      </w:r>
      <w:r>
        <w:t xml:space="preserve"> La Comisión deberá enviar una </w:t>
      </w:r>
      <w:r>
        <w:rPr>
          <w:i/>
        </w:rPr>
        <w:t>notificación oficial</w:t>
      </w:r>
      <w:r>
        <w:t xml:space="preserve"> al beneficiario informándole de las </w:t>
      </w:r>
      <w:r>
        <w:rPr>
          <w:i/>
        </w:rPr>
        <w:t>irregularidades</w:t>
      </w:r>
      <w:r>
        <w:t xml:space="preserve">, </w:t>
      </w:r>
      <w:r>
        <w:rPr>
          <w:i/>
        </w:rPr>
        <w:t>fraude</w:t>
      </w:r>
      <w:r>
        <w:t xml:space="preserve"> o </w:t>
      </w:r>
      <w:r>
        <w:rPr>
          <w:i/>
        </w:rPr>
        <w:t>incumplimiento de obligaciones</w:t>
      </w:r>
      <w:r>
        <w:t xml:space="preserve"> de manera sistémica o recurrente, así como su intención de ampliar las conclusiones de la auditoría, junto con la lista de las subvenciones afectadas.</w:t>
      </w:r>
    </w:p>
    <w:p w14:paraId="3BBB8D89" w14:textId="1C6B52A0" w:rsidR="00D30E81" w:rsidRPr="004264AF" w:rsidRDefault="00D30E81" w:rsidP="00273B1B">
      <w:pPr>
        <w:numPr>
          <w:ilvl w:val="0"/>
          <w:numId w:val="101"/>
        </w:numPr>
        <w:spacing w:before="100" w:beforeAutospacing="1" w:after="100" w:afterAutospacing="1" w:line="240" w:lineRule="auto"/>
        <w:ind w:left="1560" w:hanging="567"/>
        <w:jc w:val="both"/>
        <w:rPr>
          <w:szCs w:val="24"/>
        </w:rPr>
      </w:pPr>
      <w:r>
        <w:t xml:space="preserve">En caso de que las conclusiones afecten a la </w:t>
      </w:r>
      <w:r w:rsidR="00312903">
        <w:t>elegibilidad</w:t>
      </w:r>
      <w:r>
        <w:t xml:space="preserve"> de los costes, el procedimiento será el siguiente:</w:t>
      </w:r>
    </w:p>
    <w:p w14:paraId="3BBB8D8A" w14:textId="77777777" w:rsidR="00D30E81" w:rsidRPr="004264AF" w:rsidRDefault="00D30E81" w:rsidP="001C2768">
      <w:pPr>
        <w:spacing w:before="100" w:beforeAutospacing="1" w:after="0" w:line="240" w:lineRule="auto"/>
        <w:ind w:left="1560"/>
        <w:jc w:val="both"/>
        <w:rPr>
          <w:szCs w:val="24"/>
        </w:rPr>
      </w:pPr>
      <w:r>
        <w:rPr>
          <w:b/>
        </w:rPr>
        <w:lastRenderedPageBreak/>
        <w:t>Etapa 1</w:t>
      </w:r>
      <w:r>
        <w:t xml:space="preserve"> - La </w:t>
      </w:r>
      <w:r>
        <w:rPr>
          <w:i/>
        </w:rPr>
        <w:t>notificación oficial</w:t>
      </w:r>
      <w:r>
        <w:t xml:space="preserve"> deberá incluir:</w:t>
      </w:r>
    </w:p>
    <w:p w14:paraId="3BBB8D8B" w14:textId="77777777" w:rsidR="00D30E81" w:rsidRPr="004264AF" w:rsidRDefault="00D30E81" w:rsidP="001C2768">
      <w:pPr>
        <w:numPr>
          <w:ilvl w:val="0"/>
          <w:numId w:val="102"/>
        </w:numPr>
        <w:spacing w:after="100" w:afterAutospacing="1" w:line="240" w:lineRule="auto"/>
        <w:ind w:left="2127" w:hanging="567"/>
        <w:jc w:val="both"/>
        <w:rPr>
          <w:szCs w:val="24"/>
        </w:rPr>
      </w:pPr>
      <w:r>
        <w:t>una invitación a presentar observaciones sobre la lista de subvenciones afectadas por las conclusiones;</w:t>
      </w:r>
    </w:p>
    <w:p w14:paraId="3BBB8D8C" w14:textId="77777777" w:rsidR="00D30E81" w:rsidRPr="004264AF" w:rsidRDefault="00D30E81" w:rsidP="00273B1B">
      <w:pPr>
        <w:numPr>
          <w:ilvl w:val="0"/>
          <w:numId w:val="102"/>
        </w:numPr>
        <w:spacing w:before="100" w:beforeAutospacing="1" w:after="100" w:afterAutospacing="1" w:line="240" w:lineRule="auto"/>
        <w:ind w:left="2127" w:hanging="567"/>
        <w:jc w:val="both"/>
        <w:rPr>
          <w:szCs w:val="24"/>
        </w:rPr>
      </w:pPr>
      <w:r>
        <w:t>una solicitud de que se presente una versión revisada de los estados financieros para todas las subvenciones afectadas;</w:t>
      </w:r>
    </w:p>
    <w:p w14:paraId="3BBB8D8D" w14:textId="77777777" w:rsidR="00D30E81" w:rsidRPr="004264AF" w:rsidRDefault="00D30E81" w:rsidP="001C2768">
      <w:pPr>
        <w:numPr>
          <w:ilvl w:val="0"/>
          <w:numId w:val="102"/>
        </w:numPr>
        <w:spacing w:before="100" w:beforeAutospacing="1" w:after="0" w:line="240" w:lineRule="auto"/>
        <w:ind w:left="2127" w:hanging="567"/>
        <w:jc w:val="both"/>
        <w:rPr>
          <w:szCs w:val="24"/>
        </w:rPr>
      </w:pPr>
      <w:r>
        <w:t xml:space="preserve"> cuando sea posible, el porcentaje de corrección establecido por extrapolación por la Comisión para calcular los importes que deben desestimarse sobre la base de los errores, </w:t>
      </w:r>
      <w:r>
        <w:rPr>
          <w:i/>
        </w:rPr>
        <w:t>irregularidades</w:t>
      </w:r>
      <w:r>
        <w:t xml:space="preserve">, </w:t>
      </w:r>
      <w:r>
        <w:rPr>
          <w:i/>
        </w:rPr>
        <w:t>fraude</w:t>
      </w:r>
      <w:r>
        <w:t xml:space="preserve"> o </w:t>
      </w:r>
      <w:r>
        <w:rPr>
          <w:i/>
        </w:rPr>
        <w:t>incumplimiento de obligaciones</w:t>
      </w:r>
      <w:r>
        <w:t xml:space="preserve"> sistémicos o recurrentes, cuando el beneficiario:</w:t>
      </w:r>
    </w:p>
    <w:p w14:paraId="3BBB8D8E" w14:textId="716BD55E" w:rsidR="00D30E81" w:rsidRPr="001C2768" w:rsidRDefault="00D30E81" w:rsidP="001C2768">
      <w:pPr>
        <w:pStyle w:val="Prrafodelista"/>
        <w:numPr>
          <w:ilvl w:val="0"/>
          <w:numId w:val="128"/>
        </w:numPr>
        <w:spacing w:after="100" w:afterAutospacing="1" w:line="240" w:lineRule="auto"/>
        <w:ind w:left="2552" w:hanging="284"/>
        <w:jc w:val="both"/>
        <w:rPr>
          <w:szCs w:val="24"/>
        </w:rPr>
      </w:pPr>
      <w:r>
        <w:t>considere que no es posible o factible presentar una versión revisada de los estados financieros; o</w:t>
      </w:r>
    </w:p>
    <w:p w14:paraId="3BBB8D8F" w14:textId="50E558DB" w:rsidR="00D30E81" w:rsidRPr="001C2768" w:rsidRDefault="00D30E81" w:rsidP="001C2768">
      <w:pPr>
        <w:pStyle w:val="Prrafodelista"/>
        <w:numPr>
          <w:ilvl w:val="0"/>
          <w:numId w:val="128"/>
        </w:numPr>
        <w:spacing w:before="100" w:beforeAutospacing="1" w:after="100" w:afterAutospacing="1" w:line="240" w:lineRule="auto"/>
        <w:ind w:left="2552" w:hanging="284"/>
        <w:jc w:val="both"/>
        <w:rPr>
          <w:szCs w:val="24"/>
        </w:rPr>
      </w:pPr>
      <w:r>
        <w:t>no presente una versión revisada de los estados financieros.</w:t>
      </w:r>
    </w:p>
    <w:p w14:paraId="3BBB8D90" w14:textId="77777777" w:rsidR="00D30E81" w:rsidRPr="004264AF" w:rsidRDefault="00D30E81" w:rsidP="00273B1B">
      <w:pPr>
        <w:spacing w:before="100" w:beforeAutospacing="1" w:after="100" w:afterAutospacing="1" w:line="240" w:lineRule="auto"/>
        <w:ind w:left="1560"/>
        <w:jc w:val="both"/>
        <w:rPr>
          <w:szCs w:val="24"/>
        </w:rPr>
      </w:pPr>
      <w:r>
        <w:rPr>
          <w:b/>
        </w:rPr>
        <w:t>Etapa 2</w:t>
      </w:r>
      <w:r>
        <w:t xml:space="preserve"> - El beneficiario dispondrá de un plazo de 60 días naturales a partir del momento en que reciba la </w:t>
      </w:r>
      <w:r>
        <w:rPr>
          <w:i/>
        </w:rPr>
        <w:t>notificación oficial</w:t>
      </w:r>
      <w:r>
        <w:t xml:space="preserve"> para presentar observaciones y la versión revisada de los estados financieros o para proponer un método de corrección alternativo debidamente justificado. Este periodo podrá ser prorrogado por la Comisión en casos justificados.</w:t>
      </w:r>
    </w:p>
    <w:p w14:paraId="3BBB8D91" w14:textId="77777777" w:rsidR="00D30E81" w:rsidRPr="004264AF" w:rsidRDefault="00D30E81" w:rsidP="00273B1B">
      <w:pPr>
        <w:spacing w:before="100" w:beforeAutospacing="1" w:after="100" w:afterAutospacing="1" w:line="240" w:lineRule="auto"/>
        <w:ind w:left="1560"/>
        <w:jc w:val="both"/>
        <w:rPr>
          <w:szCs w:val="24"/>
        </w:rPr>
      </w:pPr>
      <w:r>
        <w:rPr>
          <w:b/>
        </w:rPr>
        <w:t>Etapa 3</w:t>
      </w:r>
      <w:r>
        <w:t xml:space="preserve"> - Si el beneficiario presentara una versión revisada de los estados financieros que tenga en cuenta las conclusiones, la Comisión determinará el importe que debe corregirse en virtud de dichos estados revisados.</w:t>
      </w:r>
    </w:p>
    <w:p w14:paraId="3BBB8D92" w14:textId="77777777" w:rsidR="00D30E81" w:rsidRPr="004264AF" w:rsidRDefault="00D30E81" w:rsidP="001C2768">
      <w:pPr>
        <w:spacing w:before="100" w:beforeAutospacing="1" w:after="0" w:line="240" w:lineRule="auto"/>
        <w:ind w:left="1560"/>
        <w:jc w:val="both"/>
        <w:rPr>
          <w:szCs w:val="24"/>
        </w:rPr>
      </w:pPr>
      <w:r>
        <w:t xml:space="preserve">Si el beneficiario propusiera un método de corrección alternativo y la Comisión lo aceptara, esta deberá enviar una </w:t>
      </w:r>
      <w:r>
        <w:rPr>
          <w:i/>
        </w:rPr>
        <w:t>notificación oficial</w:t>
      </w:r>
      <w:r>
        <w:t xml:space="preserve"> al beneficiario informándole de lo siguiente:</w:t>
      </w:r>
    </w:p>
    <w:p w14:paraId="3BBB8D93" w14:textId="77777777" w:rsidR="00D30E81" w:rsidRPr="004264AF" w:rsidRDefault="00D30E81" w:rsidP="001C2768">
      <w:pPr>
        <w:numPr>
          <w:ilvl w:val="0"/>
          <w:numId w:val="103"/>
        </w:numPr>
        <w:spacing w:after="100" w:afterAutospacing="1" w:line="240" w:lineRule="auto"/>
        <w:ind w:left="2127" w:hanging="567"/>
        <w:jc w:val="both"/>
        <w:rPr>
          <w:szCs w:val="24"/>
        </w:rPr>
      </w:pPr>
      <w:r>
        <w:t>de que acepta el método alternativo;</w:t>
      </w:r>
    </w:p>
    <w:p w14:paraId="3BBB8D94" w14:textId="30C3E80A" w:rsidR="00D30E81" w:rsidRPr="004264AF" w:rsidRDefault="00D30E81" w:rsidP="00273B1B">
      <w:pPr>
        <w:numPr>
          <w:ilvl w:val="0"/>
          <w:numId w:val="103"/>
        </w:numPr>
        <w:spacing w:before="100" w:beforeAutospacing="1" w:after="100" w:afterAutospacing="1" w:line="240" w:lineRule="auto"/>
        <w:ind w:left="2127" w:hanging="567"/>
        <w:jc w:val="both"/>
        <w:rPr>
          <w:szCs w:val="24"/>
        </w:rPr>
      </w:pPr>
      <w:r>
        <w:t xml:space="preserve">de los costes </w:t>
      </w:r>
      <w:r w:rsidR="001B1E51">
        <w:t>elegibles</w:t>
      </w:r>
      <w:r>
        <w:t xml:space="preserve"> revisados determinados aplicando este método.</w:t>
      </w:r>
    </w:p>
    <w:p w14:paraId="3BBB8D95" w14:textId="77777777" w:rsidR="00D30E81" w:rsidRPr="004264AF" w:rsidRDefault="00D30E81" w:rsidP="001C2768">
      <w:pPr>
        <w:spacing w:before="100" w:beforeAutospacing="1" w:after="0" w:line="240" w:lineRule="auto"/>
        <w:ind w:left="1560"/>
        <w:jc w:val="both"/>
        <w:rPr>
          <w:szCs w:val="24"/>
        </w:rPr>
      </w:pPr>
      <w:r>
        <w:t xml:space="preserve">En cualquier otro caso, la Comisión deberá remitir una </w:t>
      </w:r>
      <w:r>
        <w:rPr>
          <w:i/>
        </w:rPr>
        <w:t>notificación oficial</w:t>
      </w:r>
      <w:r>
        <w:t xml:space="preserve"> al beneficiario informándole de lo siguiente:</w:t>
      </w:r>
    </w:p>
    <w:p w14:paraId="3BBB8D96" w14:textId="77777777" w:rsidR="00D30E81" w:rsidRPr="004264AF" w:rsidRDefault="00D30E81" w:rsidP="001C2768">
      <w:pPr>
        <w:numPr>
          <w:ilvl w:val="0"/>
          <w:numId w:val="104"/>
        </w:numPr>
        <w:spacing w:after="100" w:afterAutospacing="1" w:line="240" w:lineRule="auto"/>
        <w:ind w:left="2127" w:hanging="567"/>
        <w:jc w:val="both"/>
        <w:rPr>
          <w:szCs w:val="24"/>
        </w:rPr>
      </w:pPr>
      <w:r>
        <w:t>de que no acepta las observaciones o el método alternativo propuesto;</w:t>
      </w:r>
    </w:p>
    <w:p w14:paraId="3BBB8D97" w14:textId="10E73BB3" w:rsidR="00D30E81" w:rsidRPr="004264AF" w:rsidRDefault="00D30E81" w:rsidP="00273B1B">
      <w:pPr>
        <w:numPr>
          <w:ilvl w:val="0"/>
          <w:numId w:val="104"/>
        </w:numPr>
        <w:spacing w:before="100" w:beforeAutospacing="1" w:after="100" w:afterAutospacing="1" w:line="240" w:lineRule="auto"/>
        <w:ind w:left="2127" w:hanging="567"/>
        <w:jc w:val="both"/>
        <w:rPr>
          <w:szCs w:val="24"/>
        </w:rPr>
      </w:pPr>
      <w:r>
        <w:t xml:space="preserve">de los costes </w:t>
      </w:r>
      <w:r w:rsidR="001B1E51">
        <w:t>elegibles</w:t>
      </w:r>
      <w:r>
        <w:t xml:space="preserve"> revisados determinados aplicando el método de extrapolación inicialmente notificado al beneficiario.</w:t>
      </w:r>
    </w:p>
    <w:p w14:paraId="3BBB8D98" w14:textId="098E9E02" w:rsidR="00D30E81" w:rsidRPr="004264AF" w:rsidRDefault="00D30E81" w:rsidP="001C2768">
      <w:pPr>
        <w:spacing w:before="100" w:beforeAutospacing="1" w:after="0" w:line="240" w:lineRule="auto"/>
        <w:ind w:left="1560"/>
        <w:jc w:val="both"/>
        <w:rPr>
          <w:szCs w:val="24"/>
        </w:rPr>
      </w:pPr>
      <w:r>
        <w:t xml:space="preserve">Si las </w:t>
      </w:r>
      <w:r>
        <w:rPr>
          <w:i/>
        </w:rPr>
        <w:t>irregularidades</w:t>
      </w:r>
      <w:r>
        <w:t xml:space="preserve">, </w:t>
      </w:r>
      <w:r>
        <w:rPr>
          <w:i/>
        </w:rPr>
        <w:t>fraude</w:t>
      </w:r>
      <w:r>
        <w:t xml:space="preserve"> o </w:t>
      </w:r>
      <w:r>
        <w:rPr>
          <w:i/>
        </w:rPr>
        <w:t>incumplimiento de obligaciones</w:t>
      </w:r>
      <w:r>
        <w:t xml:space="preserve"> sistémicos o recurrentes se detectaran después del pago del saldo, el importe que deberá recuperarse corresponderá a la diferencia entre:</w:t>
      </w:r>
    </w:p>
    <w:p w14:paraId="3BBB8D99" w14:textId="4734462E" w:rsidR="00D30E81" w:rsidRPr="004264AF" w:rsidRDefault="00D30E81" w:rsidP="001C2768">
      <w:pPr>
        <w:numPr>
          <w:ilvl w:val="0"/>
          <w:numId w:val="105"/>
        </w:numPr>
        <w:spacing w:after="100" w:afterAutospacing="1" w:line="240" w:lineRule="auto"/>
        <w:ind w:left="2127" w:hanging="567"/>
        <w:jc w:val="both"/>
        <w:rPr>
          <w:szCs w:val="24"/>
        </w:rPr>
      </w:pPr>
      <w:r>
        <w:t xml:space="preserve">el importe final revisado de la subvención, determinado de acuerdo con lo dispuesto en la cláusula II.25 sobre la base de los costes </w:t>
      </w:r>
      <w:r w:rsidR="001B1E51">
        <w:t>elegibles</w:t>
      </w:r>
      <w:r>
        <w:t xml:space="preserve"> revisados declarados por el beneficiario y aprobados por la Comisión o sobre la base de los costes </w:t>
      </w:r>
      <w:r w:rsidR="001B1E51">
        <w:t>elegibles</w:t>
      </w:r>
      <w:r>
        <w:t xml:space="preserve"> revisados tras la extrapolación; y</w:t>
      </w:r>
    </w:p>
    <w:p w14:paraId="3BBB8D9A" w14:textId="77777777" w:rsidR="00D30E81" w:rsidRPr="004264AF" w:rsidRDefault="00D30E81" w:rsidP="00273B1B">
      <w:pPr>
        <w:numPr>
          <w:ilvl w:val="0"/>
          <w:numId w:val="105"/>
        </w:numPr>
        <w:spacing w:before="100" w:beforeAutospacing="1" w:after="100" w:afterAutospacing="1" w:line="240" w:lineRule="auto"/>
        <w:ind w:left="2127" w:hanging="567"/>
        <w:jc w:val="both"/>
        <w:rPr>
          <w:szCs w:val="24"/>
        </w:rPr>
      </w:pPr>
      <w:r>
        <w:t xml:space="preserve">el importe total abonado al beneficiario en virtud del convenio para la ejecución de la </w:t>
      </w:r>
      <w:r>
        <w:rPr>
          <w:i/>
        </w:rPr>
        <w:t>acción</w:t>
      </w:r>
      <w:r>
        <w:t>.</w:t>
      </w:r>
    </w:p>
    <w:p w14:paraId="3BBB8D9B" w14:textId="3F505B0A" w:rsidR="00D30E81" w:rsidRPr="001C2768" w:rsidRDefault="00D30E81" w:rsidP="001C2768">
      <w:pPr>
        <w:pStyle w:val="Prrafodelista"/>
        <w:numPr>
          <w:ilvl w:val="0"/>
          <w:numId w:val="101"/>
        </w:numPr>
        <w:autoSpaceDE w:val="0"/>
        <w:autoSpaceDN w:val="0"/>
        <w:adjustRightInd w:val="0"/>
        <w:spacing w:before="100" w:beforeAutospacing="1" w:after="100" w:afterAutospacing="1" w:line="240" w:lineRule="auto"/>
        <w:ind w:left="1560" w:hanging="567"/>
        <w:jc w:val="both"/>
      </w:pPr>
      <w:r>
        <w:t>En caso de que las conclusiones se refieran a una ejecución incorrecta o a un incumplimiento de otra obligación, el procedimiento será el siguiente:</w:t>
      </w:r>
    </w:p>
    <w:p w14:paraId="3BBB8D9C" w14:textId="77777777" w:rsidR="00D30E81" w:rsidRPr="004264AF" w:rsidRDefault="00D30E81" w:rsidP="001C2768">
      <w:pPr>
        <w:spacing w:before="100" w:beforeAutospacing="1" w:after="0" w:line="240" w:lineRule="auto"/>
        <w:ind w:left="1560"/>
        <w:jc w:val="both"/>
        <w:rPr>
          <w:szCs w:val="24"/>
        </w:rPr>
      </w:pPr>
      <w:r>
        <w:rPr>
          <w:b/>
        </w:rPr>
        <w:lastRenderedPageBreak/>
        <w:t>Etapa 1</w:t>
      </w:r>
      <w:r>
        <w:t xml:space="preserve"> - La </w:t>
      </w:r>
      <w:r>
        <w:rPr>
          <w:i/>
        </w:rPr>
        <w:t>notificación oficial</w:t>
      </w:r>
      <w:r>
        <w:t xml:space="preserve"> deberá incluir:</w:t>
      </w:r>
    </w:p>
    <w:p w14:paraId="3BBB8D9D" w14:textId="77777777" w:rsidR="00D30E81" w:rsidRPr="006E43E1" w:rsidRDefault="00D30E81" w:rsidP="006E43E1">
      <w:pPr>
        <w:numPr>
          <w:ilvl w:val="0"/>
          <w:numId w:val="108"/>
        </w:numPr>
        <w:spacing w:after="100" w:afterAutospacing="1" w:line="240" w:lineRule="auto"/>
        <w:ind w:left="2127" w:hanging="567"/>
        <w:jc w:val="both"/>
      </w:pPr>
      <w:r>
        <w:t>una invitación al beneficiario a presentar observaciones sobre la lista de subvenciones afectadas por las conclusiones; y</w:t>
      </w:r>
    </w:p>
    <w:p w14:paraId="3BBB8D9E" w14:textId="77777777" w:rsidR="00D30E81" w:rsidRPr="006E43E1" w:rsidRDefault="00D30E81" w:rsidP="006E43E1">
      <w:pPr>
        <w:numPr>
          <w:ilvl w:val="0"/>
          <w:numId w:val="108"/>
        </w:numPr>
        <w:spacing w:after="100" w:afterAutospacing="1" w:line="240" w:lineRule="auto"/>
        <w:ind w:left="2127" w:hanging="567"/>
        <w:jc w:val="both"/>
      </w:pPr>
      <w:r>
        <w:t xml:space="preserve">el tipo fijo de corrección que la Comisión se propone aplicar al </w:t>
      </w:r>
      <w:r w:rsidRPr="006E43E1">
        <w:t>importe máximo de la subvención</w:t>
      </w:r>
      <w:r>
        <w:t xml:space="preserve"> o a una parte del mismo, de acuerdo con el principio de proporcionalidad.</w:t>
      </w:r>
    </w:p>
    <w:p w14:paraId="3BBB8D9F" w14:textId="77777777" w:rsidR="00D30E81" w:rsidRPr="004264AF" w:rsidRDefault="00D30E81" w:rsidP="00C80215">
      <w:pPr>
        <w:spacing w:before="100" w:beforeAutospacing="1" w:after="100" w:afterAutospacing="1" w:line="240" w:lineRule="auto"/>
        <w:ind w:left="1560"/>
        <w:jc w:val="both"/>
        <w:rPr>
          <w:szCs w:val="24"/>
        </w:rPr>
      </w:pPr>
      <w:r>
        <w:rPr>
          <w:b/>
        </w:rPr>
        <w:t>Etapa 2</w:t>
      </w:r>
      <w:r>
        <w:t xml:space="preserve"> - El beneficiario dispondrá de un plazo de 60 días naturales a partir del momento en que reciba la </w:t>
      </w:r>
      <w:r>
        <w:rPr>
          <w:i/>
        </w:rPr>
        <w:t>notificación oficial</w:t>
      </w:r>
      <w:r>
        <w:t xml:space="preserve"> para presentar observaciones o para proponer un tipo fijo alternativo debidamente justificado.</w:t>
      </w:r>
    </w:p>
    <w:p w14:paraId="3BBB8DA0" w14:textId="77777777" w:rsidR="00D30E81" w:rsidRPr="004264AF" w:rsidRDefault="00D30E81" w:rsidP="001C2768">
      <w:pPr>
        <w:spacing w:before="100" w:beforeAutospacing="1" w:after="0" w:line="240" w:lineRule="auto"/>
        <w:ind w:left="1560"/>
        <w:jc w:val="both"/>
        <w:rPr>
          <w:szCs w:val="24"/>
        </w:rPr>
      </w:pPr>
      <w:r>
        <w:rPr>
          <w:b/>
        </w:rPr>
        <w:t>Etapa 3</w:t>
      </w:r>
      <w:r>
        <w:t xml:space="preserve"> - Si la Comisión acepta el tipo fijo alternativo propuesto por el beneficiario, deberá enviar una </w:t>
      </w:r>
      <w:r>
        <w:rPr>
          <w:i/>
        </w:rPr>
        <w:t>notificación oficial</w:t>
      </w:r>
      <w:r>
        <w:t xml:space="preserve"> al beneficiario informándole de lo siguiente:</w:t>
      </w:r>
    </w:p>
    <w:p w14:paraId="3BBB8DA1" w14:textId="77777777" w:rsidR="00D30E81" w:rsidRPr="006E43E1" w:rsidRDefault="00D30E81" w:rsidP="006E43E1">
      <w:pPr>
        <w:numPr>
          <w:ilvl w:val="0"/>
          <w:numId w:val="136"/>
        </w:numPr>
        <w:spacing w:after="100" w:afterAutospacing="1" w:line="240" w:lineRule="auto"/>
        <w:ind w:left="2127" w:hanging="567"/>
        <w:jc w:val="both"/>
      </w:pPr>
      <w:r>
        <w:t>que acepta el tipo fijo alternativo;</w:t>
      </w:r>
    </w:p>
    <w:p w14:paraId="3BBB8DA2" w14:textId="4555E8FE" w:rsidR="00D30E81" w:rsidRPr="006E43E1" w:rsidRDefault="00D30E81" w:rsidP="006E43E1">
      <w:pPr>
        <w:numPr>
          <w:ilvl w:val="0"/>
          <w:numId w:val="136"/>
        </w:numPr>
        <w:spacing w:after="100" w:afterAutospacing="1" w:line="240" w:lineRule="auto"/>
        <w:ind w:left="2127" w:hanging="567"/>
        <w:jc w:val="both"/>
      </w:pPr>
      <w:r>
        <w:t>el importe corregido de la subvención aplicando el tipo fijo.</w:t>
      </w:r>
    </w:p>
    <w:p w14:paraId="3BBB8DA3" w14:textId="77777777" w:rsidR="00D30E81" w:rsidRPr="004264AF" w:rsidRDefault="00D30E81" w:rsidP="001C2768">
      <w:pPr>
        <w:spacing w:before="100" w:beforeAutospacing="1" w:after="0" w:line="240" w:lineRule="auto"/>
        <w:ind w:left="1560"/>
        <w:jc w:val="both"/>
        <w:rPr>
          <w:szCs w:val="24"/>
        </w:rPr>
      </w:pPr>
      <w:r>
        <w:t xml:space="preserve">En cualquier otro caso, la Comisión deberá remitir una </w:t>
      </w:r>
      <w:r>
        <w:rPr>
          <w:i/>
        </w:rPr>
        <w:t>notificación oficial</w:t>
      </w:r>
      <w:r>
        <w:t xml:space="preserve"> al beneficiario informándole de lo siguiente:</w:t>
      </w:r>
    </w:p>
    <w:p w14:paraId="3BBB8DA4" w14:textId="77777777" w:rsidR="00D30E81" w:rsidRPr="004264AF" w:rsidRDefault="00D30E81" w:rsidP="006E43E1">
      <w:pPr>
        <w:numPr>
          <w:ilvl w:val="0"/>
          <w:numId w:val="137"/>
        </w:numPr>
        <w:spacing w:after="100" w:afterAutospacing="1" w:line="240" w:lineRule="auto"/>
        <w:ind w:left="2127" w:hanging="567"/>
        <w:jc w:val="both"/>
        <w:rPr>
          <w:szCs w:val="24"/>
        </w:rPr>
      </w:pPr>
      <w:r>
        <w:t>que no acepta las observaciones o el tipo fijo alternativo propuesto;</w:t>
      </w:r>
    </w:p>
    <w:p w14:paraId="3BBB8DA5" w14:textId="77777777" w:rsidR="00D30E81" w:rsidRPr="004264AF" w:rsidRDefault="00D30E81" w:rsidP="006E43E1">
      <w:pPr>
        <w:numPr>
          <w:ilvl w:val="0"/>
          <w:numId w:val="137"/>
        </w:numPr>
        <w:spacing w:before="100" w:beforeAutospacing="1" w:after="100" w:afterAutospacing="1" w:line="240" w:lineRule="auto"/>
        <w:ind w:left="2127" w:hanging="567"/>
        <w:jc w:val="both"/>
        <w:rPr>
          <w:szCs w:val="24"/>
        </w:rPr>
      </w:pPr>
      <w:r>
        <w:t>el importe corregido de la subvención aplicando el tipo fijo inicialmente notificado al beneficiario.</w:t>
      </w:r>
    </w:p>
    <w:p w14:paraId="3BBB8DA6" w14:textId="08C15DD6" w:rsidR="00D30E81" w:rsidRPr="004264AF" w:rsidRDefault="00D30E81" w:rsidP="001C2768">
      <w:pPr>
        <w:spacing w:before="100" w:beforeAutospacing="1" w:after="0" w:line="240" w:lineRule="auto"/>
        <w:ind w:left="1560"/>
        <w:jc w:val="both"/>
        <w:rPr>
          <w:szCs w:val="24"/>
        </w:rPr>
      </w:pPr>
      <w:r>
        <w:t xml:space="preserve">Si las </w:t>
      </w:r>
      <w:r>
        <w:rPr>
          <w:i/>
        </w:rPr>
        <w:t>irregularidades</w:t>
      </w:r>
      <w:r>
        <w:t xml:space="preserve">, </w:t>
      </w:r>
      <w:r>
        <w:rPr>
          <w:i/>
        </w:rPr>
        <w:t>fraude</w:t>
      </w:r>
      <w:r>
        <w:t xml:space="preserve"> o </w:t>
      </w:r>
      <w:r>
        <w:rPr>
          <w:i/>
        </w:rPr>
        <w:t>incumplimiento de obligaciones</w:t>
      </w:r>
      <w:r>
        <w:t xml:space="preserve"> sistémicos o recurrentes se detectaran después del pago del saldo, el importe que deberá recuperarse corresponderá a la diferencia entre:</w:t>
      </w:r>
    </w:p>
    <w:p w14:paraId="3BBB8DA7" w14:textId="77777777" w:rsidR="00D30E81" w:rsidRPr="006E43E1" w:rsidRDefault="00D30E81" w:rsidP="006E43E1">
      <w:pPr>
        <w:numPr>
          <w:ilvl w:val="0"/>
          <w:numId w:val="138"/>
        </w:numPr>
        <w:spacing w:after="100" w:afterAutospacing="1" w:line="240" w:lineRule="auto"/>
        <w:ind w:left="2127" w:hanging="567"/>
        <w:jc w:val="both"/>
      </w:pPr>
      <w:r>
        <w:t>el importe final revisado de la subvención después de la corrección a tipo fijo; y</w:t>
      </w:r>
    </w:p>
    <w:p w14:paraId="3BBB8DA8" w14:textId="77777777" w:rsidR="00D30E81" w:rsidRPr="006E43E1" w:rsidRDefault="00D30E81" w:rsidP="006E43E1">
      <w:pPr>
        <w:numPr>
          <w:ilvl w:val="0"/>
          <w:numId w:val="138"/>
        </w:numPr>
        <w:spacing w:after="100" w:afterAutospacing="1" w:line="240" w:lineRule="auto"/>
        <w:ind w:left="2127" w:hanging="567"/>
        <w:jc w:val="both"/>
      </w:pPr>
      <w:r>
        <w:t xml:space="preserve">el importe total abonado al beneficiario en virtud del convenio para la ejecución de la </w:t>
      </w:r>
      <w:r w:rsidRPr="006E43E1">
        <w:t>acción</w:t>
      </w:r>
      <w:r>
        <w:t>.</w:t>
      </w:r>
    </w:p>
    <w:p w14:paraId="3BBB8DA9" w14:textId="24092C68" w:rsidR="00D30E81" w:rsidRPr="00D06D68" w:rsidRDefault="00D30E81" w:rsidP="00797757">
      <w:pPr>
        <w:pStyle w:val="Ttulo3"/>
        <w:spacing w:before="100" w:beforeAutospacing="1" w:after="100" w:afterAutospacing="1"/>
      </w:pPr>
      <w:bookmarkStart w:id="210" w:name="_Toc441250891"/>
      <w:bookmarkStart w:id="211" w:name="_Toc1637228"/>
      <w:bookmarkStart w:id="212" w:name="_Toc16091713"/>
      <w:r>
        <w:t>II.27.8 Derechos de la OLAF</w:t>
      </w:r>
      <w:bookmarkEnd w:id="210"/>
      <w:bookmarkEnd w:id="211"/>
      <w:bookmarkEnd w:id="212"/>
    </w:p>
    <w:p w14:paraId="3BBB8DAA" w14:textId="77777777" w:rsidR="00D30E81" w:rsidRPr="004264AF" w:rsidRDefault="00D30E81" w:rsidP="00797757">
      <w:pPr>
        <w:spacing w:before="100" w:beforeAutospacing="1" w:after="100" w:afterAutospacing="1" w:line="240" w:lineRule="auto"/>
        <w:jc w:val="both"/>
        <w:rPr>
          <w:szCs w:val="24"/>
        </w:rPr>
      </w:pPr>
      <w:r>
        <w:t>La Oficina Europea de Lucha contra el Fraude (OLAF) goza de los mismos derechos que la Comisión, y en particular del derecho de acceso, a efectos de controles e investigaciones.</w:t>
      </w:r>
    </w:p>
    <w:p w14:paraId="3BBB8DAB" w14:textId="5E264202" w:rsidR="00D30E81" w:rsidRPr="004264AF" w:rsidRDefault="00D30E81" w:rsidP="00797757">
      <w:pPr>
        <w:spacing w:before="100" w:beforeAutospacing="1" w:after="100" w:afterAutospacing="1" w:line="240" w:lineRule="auto"/>
        <w:jc w:val="both"/>
        <w:rPr>
          <w:szCs w:val="24"/>
        </w:rPr>
      </w:pPr>
      <w:r>
        <w:t>En virtud d</w:t>
      </w:r>
      <w:r w:rsidR="00C02F01">
        <w:t>el Reglamento (Euratom, CE) n.º </w:t>
      </w:r>
      <w:r>
        <w:t>2185/96 del Consejo</w:t>
      </w:r>
      <w:r>
        <w:rPr>
          <w:rStyle w:val="Refdenotaalpie"/>
        </w:rPr>
        <w:footnoteReference w:id="5"/>
      </w:r>
      <w:r>
        <w:t xml:space="preserve"> y del R</w:t>
      </w:r>
      <w:r w:rsidR="00C02F01">
        <w:t>eglamento (UE, Euratom) n.º </w:t>
      </w:r>
      <w:r>
        <w:t>883/2013</w:t>
      </w:r>
      <w:r>
        <w:rPr>
          <w:rStyle w:val="Refdenotaalpie"/>
        </w:rPr>
        <w:footnoteReference w:id="6"/>
      </w:r>
      <w:r>
        <w:t xml:space="preserve">, la OLAF también podrá efectuar inspecciones y controles </w:t>
      </w:r>
      <w:r>
        <w:rPr>
          <w:i/>
        </w:rPr>
        <w:t>in situ</w:t>
      </w:r>
      <w:r>
        <w:t xml:space="preserve">, de conformidad con los procedimientos establecidos por la legislación de la Unión para la protección de los intereses financieros de la misma contra los </w:t>
      </w:r>
      <w:r>
        <w:rPr>
          <w:i/>
        </w:rPr>
        <w:t>fraudes</w:t>
      </w:r>
      <w:r>
        <w:t xml:space="preserve"> e </w:t>
      </w:r>
      <w:r>
        <w:rPr>
          <w:i/>
        </w:rPr>
        <w:t>irregularidades</w:t>
      </w:r>
      <w:r>
        <w:t>.</w:t>
      </w:r>
    </w:p>
    <w:p w14:paraId="3BBB8DAC" w14:textId="77777777" w:rsidR="00D30E81" w:rsidRPr="004264AF" w:rsidRDefault="00D30E81" w:rsidP="00797757">
      <w:pPr>
        <w:spacing w:before="100" w:beforeAutospacing="1" w:after="100" w:afterAutospacing="1" w:line="240" w:lineRule="auto"/>
        <w:jc w:val="both"/>
        <w:rPr>
          <w:szCs w:val="24"/>
        </w:rPr>
      </w:pPr>
      <w:r>
        <w:t>Cuando proceda, las conclusiones de la OLAF podrán dar lugar a la recuperación de importes de los beneficiarios por parte de la Comisión.</w:t>
      </w:r>
    </w:p>
    <w:p w14:paraId="3BBB8DAD" w14:textId="77777777" w:rsidR="00D30E81" w:rsidRPr="004264AF" w:rsidRDefault="00D30E81" w:rsidP="00797757">
      <w:pPr>
        <w:spacing w:before="100" w:beforeAutospacing="1" w:after="100" w:afterAutospacing="1" w:line="240" w:lineRule="auto"/>
        <w:jc w:val="both"/>
        <w:rPr>
          <w:szCs w:val="24"/>
        </w:rPr>
      </w:pPr>
      <w:r>
        <w:lastRenderedPageBreak/>
        <w:t>Además, las conclusiones derivadas de una investigación de la OLAF podrán dar lugar a acciones penales con arreglo al derecho nacional.</w:t>
      </w:r>
    </w:p>
    <w:p w14:paraId="3BBB8DAE" w14:textId="2597623F" w:rsidR="00D30E81" w:rsidRPr="00D06D68" w:rsidRDefault="00D30E81" w:rsidP="00797757">
      <w:pPr>
        <w:pStyle w:val="Ttulo3"/>
        <w:spacing w:before="100" w:beforeAutospacing="1" w:after="100" w:afterAutospacing="1"/>
      </w:pPr>
      <w:bookmarkStart w:id="213" w:name="_Toc441250892"/>
      <w:bookmarkStart w:id="214" w:name="_Toc1637229"/>
      <w:bookmarkStart w:id="215" w:name="_Toc16091714"/>
      <w:r>
        <w:t>II.27.9</w:t>
      </w:r>
      <w:r>
        <w:tab/>
        <w:t>Derechos del Tribunal de Cuentas Europeo</w:t>
      </w:r>
      <w:bookmarkEnd w:id="213"/>
      <w:r>
        <w:t xml:space="preserve"> y de la Fiscalía Europea</w:t>
      </w:r>
      <w:bookmarkEnd w:id="214"/>
      <w:bookmarkEnd w:id="215"/>
    </w:p>
    <w:p w14:paraId="3BBB8DAF" w14:textId="1C3F4656" w:rsidR="00D30E81" w:rsidRPr="004264AF" w:rsidRDefault="00D30E81" w:rsidP="00797757">
      <w:pPr>
        <w:spacing w:before="100" w:beforeAutospacing="1" w:after="100" w:afterAutospacing="1" w:line="240" w:lineRule="auto"/>
        <w:jc w:val="both"/>
        <w:rPr>
          <w:szCs w:val="24"/>
        </w:rPr>
      </w:pPr>
      <w:r>
        <w:t>El Tribunal de Cuentas Europeo y la Fiscalía Europea, creada mediante el Reglamento (UE) 2017/1939 del Consejo, tendrán los mismos derechos que la Comisión, y en particular el derecho de acceso, a efectos de controles, auditorías e investigaciones.</w:t>
      </w:r>
    </w:p>
    <w:sectPr w:rsidR="00D30E81" w:rsidRPr="004264AF">
      <w:headerReference w:type="default" r:id="rId14"/>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BB8DB4" w14:textId="77777777" w:rsidR="00452599" w:rsidRDefault="00452599" w:rsidP="009533DC">
      <w:pPr>
        <w:spacing w:after="0" w:line="240" w:lineRule="auto"/>
      </w:pPr>
      <w:r>
        <w:separator/>
      </w:r>
    </w:p>
  </w:endnote>
  <w:endnote w:type="continuationSeparator" w:id="0">
    <w:p w14:paraId="3BBB8DB5" w14:textId="77777777" w:rsidR="00452599" w:rsidRDefault="00452599" w:rsidP="009533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BB8DB7" w14:textId="74A48B50" w:rsidR="00452599" w:rsidRDefault="00452599">
    <w:pPr>
      <w:pStyle w:val="Piedepgina"/>
      <w:jc w:val="right"/>
    </w:pPr>
    <w:r>
      <w:fldChar w:fldCharType="begin"/>
    </w:r>
    <w:r>
      <w:instrText xml:space="preserve"> PAGE   \* MERGEFORMAT </w:instrText>
    </w:r>
    <w:r>
      <w:fldChar w:fldCharType="separate"/>
    </w:r>
    <w:r w:rsidR="00453569">
      <w:rPr>
        <w:noProof/>
      </w:rPr>
      <w:t>1</w:t>
    </w:r>
    <w:r>
      <w:rPr>
        <w:noProof/>
      </w:rPr>
      <w:fldChar w:fldCharType="end"/>
    </w:r>
  </w:p>
  <w:p w14:paraId="3BBB8DB8" w14:textId="77777777" w:rsidR="00452599" w:rsidRDefault="00452599">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BB8DBA" w14:textId="7D4152B8" w:rsidR="00452599" w:rsidRDefault="00452599">
    <w:pPr>
      <w:pStyle w:val="Piedepgina"/>
      <w:jc w:val="right"/>
    </w:pPr>
    <w:r>
      <w:fldChar w:fldCharType="begin"/>
    </w:r>
    <w:r>
      <w:instrText xml:space="preserve"> PAGE   \* MERGEFORMAT </w:instrText>
    </w:r>
    <w:r>
      <w:fldChar w:fldCharType="separate"/>
    </w:r>
    <w:r w:rsidR="00453569">
      <w:rPr>
        <w:noProof/>
      </w:rPr>
      <w:t>39</w:t>
    </w:r>
    <w:r>
      <w:rPr>
        <w:noProof/>
      </w:rPr>
      <w:fldChar w:fldCharType="end"/>
    </w:r>
  </w:p>
  <w:p w14:paraId="3BBB8DBB" w14:textId="77777777" w:rsidR="00452599" w:rsidRDefault="0045259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BB8DB2" w14:textId="77777777" w:rsidR="00452599" w:rsidRDefault="00452599" w:rsidP="009533DC">
      <w:pPr>
        <w:spacing w:after="0" w:line="240" w:lineRule="auto"/>
      </w:pPr>
      <w:r>
        <w:separator/>
      </w:r>
    </w:p>
  </w:footnote>
  <w:footnote w:type="continuationSeparator" w:id="0">
    <w:p w14:paraId="3BBB8DB3" w14:textId="77777777" w:rsidR="00452599" w:rsidRDefault="00452599" w:rsidP="009533DC">
      <w:pPr>
        <w:spacing w:after="0" w:line="240" w:lineRule="auto"/>
      </w:pPr>
      <w:r>
        <w:continuationSeparator/>
      </w:r>
    </w:p>
  </w:footnote>
  <w:footnote w:id="1">
    <w:p w14:paraId="3BBB8DE9" w14:textId="12010E05" w:rsidR="00452599" w:rsidRPr="00A83724" w:rsidRDefault="00452599" w:rsidP="002F2688">
      <w:pPr>
        <w:tabs>
          <w:tab w:val="left" w:pos="284"/>
        </w:tabs>
        <w:spacing w:after="0" w:line="240" w:lineRule="auto"/>
        <w:ind w:left="284" w:hanging="284"/>
        <w:jc w:val="both"/>
        <w:rPr>
          <w:sz w:val="20"/>
          <w:szCs w:val="20"/>
        </w:rPr>
      </w:pPr>
      <w:r>
        <w:rPr>
          <w:rStyle w:val="Refdenotaalpie"/>
          <w:sz w:val="20"/>
        </w:rPr>
        <w:footnoteRef/>
      </w:r>
      <w:r>
        <w:rPr>
          <w:sz w:val="20"/>
        </w:rPr>
        <w:t xml:space="preserve"> </w:t>
      </w:r>
      <w:r>
        <w:tab/>
      </w:r>
      <w:r>
        <w:rPr>
          <w:sz w:val="20"/>
        </w:rPr>
        <w:t>Reglamento (UE) 2018/1725 del Parlamento Europeo y del Consejo, de 23 de octubre de 2018, relativo a la protección de las personas físicas en lo que respecta al tratamiento de datos personales por las instituciones, órganos y organismos de la Unión, y a la libre circulación de esos datos, y por el que se derogan el Reglamento (CE) n.º 45/2001 y la Decisión n.º 1247/2002/CE.</w:t>
      </w:r>
    </w:p>
  </w:footnote>
  <w:footnote w:id="2">
    <w:p w14:paraId="3BBB8DEA" w14:textId="67B414F1" w:rsidR="00452599" w:rsidRPr="003F39F9" w:rsidRDefault="00452599" w:rsidP="001C2768">
      <w:pPr>
        <w:pStyle w:val="Textonotapie"/>
        <w:tabs>
          <w:tab w:val="left" w:pos="284"/>
        </w:tabs>
        <w:spacing w:after="0" w:line="240" w:lineRule="auto"/>
        <w:ind w:left="284" w:hanging="284"/>
        <w:jc w:val="both"/>
      </w:pPr>
      <w:r>
        <w:rPr>
          <w:rStyle w:val="Refdenotaalpie"/>
        </w:rPr>
        <w:footnoteRef/>
      </w:r>
      <w:r>
        <w:t xml:space="preserve"> </w:t>
      </w:r>
      <w:r>
        <w:tab/>
        <w:t>Directiva 2014/24/UE del Parlamento Europeo y del Consejo, de 26 de febrero de 2014, sobre contratación pública y por la que se deroga la Directiva 2004/18/CE.</w:t>
      </w:r>
    </w:p>
  </w:footnote>
  <w:footnote w:id="3">
    <w:p w14:paraId="3BBB8DEB" w14:textId="7743A174" w:rsidR="00452599" w:rsidRPr="003F39F9" w:rsidRDefault="00452599" w:rsidP="001C2768">
      <w:pPr>
        <w:pStyle w:val="Textonotapie"/>
        <w:tabs>
          <w:tab w:val="left" w:pos="284"/>
        </w:tabs>
        <w:spacing w:after="0" w:line="240" w:lineRule="auto"/>
        <w:ind w:left="284" w:hanging="284"/>
        <w:jc w:val="both"/>
      </w:pPr>
      <w:r>
        <w:rPr>
          <w:rStyle w:val="Refdenotaalpie"/>
        </w:rPr>
        <w:footnoteRef/>
      </w:r>
      <w:r>
        <w:t xml:space="preserve"> </w:t>
      </w:r>
      <w:r>
        <w:tab/>
        <w:t>Directiva 2014/25/UE del Parlamento Europeo y del Consejo, de 26 de febrero de 2014, relativa a la contratación por entidades que operan en los sectores del agua, la energía, los transportes y los servicios postales y por la que se deroga la Directiva 2004/17/CE.</w:t>
      </w:r>
    </w:p>
    <w:p w14:paraId="3BBB8DEC" w14:textId="77777777" w:rsidR="00452599" w:rsidRPr="00A83724" w:rsidRDefault="00452599" w:rsidP="00A538BB">
      <w:pPr>
        <w:pStyle w:val="Textonotapie"/>
        <w:tabs>
          <w:tab w:val="left" w:pos="284"/>
        </w:tabs>
        <w:spacing w:after="0" w:line="240" w:lineRule="auto"/>
        <w:ind w:left="284" w:hanging="284"/>
      </w:pPr>
    </w:p>
  </w:footnote>
  <w:footnote w:id="4">
    <w:p w14:paraId="3BBB8DEE" w14:textId="2248D718" w:rsidR="00452599" w:rsidRPr="006250FD" w:rsidRDefault="00452599" w:rsidP="001C2768">
      <w:pPr>
        <w:pStyle w:val="Textonotapie"/>
        <w:tabs>
          <w:tab w:val="left" w:pos="284"/>
        </w:tabs>
        <w:spacing w:after="0" w:line="240" w:lineRule="auto"/>
        <w:ind w:left="284" w:hanging="284"/>
        <w:jc w:val="both"/>
      </w:pPr>
      <w:r>
        <w:rPr>
          <w:rStyle w:val="Refdenotaalpie"/>
        </w:rPr>
        <w:footnoteRef/>
      </w:r>
      <w:r>
        <w:t xml:space="preserve"> </w:t>
      </w:r>
      <w:r>
        <w:tab/>
        <w:t>Directiva 2007/64/CE</w:t>
      </w:r>
      <w:r>
        <w:rPr>
          <w:rStyle w:val="Refdenotaalpie"/>
        </w:rPr>
        <w:footnoteRef/>
      </w:r>
      <w:r>
        <w:t xml:space="preserve"> del Parlamento Europeo y del Consejo, de 13 de noviembre de 2007, sobre servicios de pago en el mercado interior, por la que se modifican las Directivas 97/7/CE, 2002/65/CE, 2005/60/CE y 2006/48/CE y por la que se deroga la Directiva 97/5/CE.</w:t>
      </w:r>
    </w:p>
  </w:footnote>
  <w:footnote w:id="5">
    <w:p w14:paraId="3BBB8DEF" w14:textId="5F7078BA" w:rsidR="00452599" w:rsidRPr="00A83724" w:rsidRDefault="00452599" w:rsidP="001C2768">
      <w:pPr>
        <w:pStyle w:val="Textonotapie"/>
        <w:tabs>
          <w:tab w:val="left" w:pos="284"/>
        </w:tabs>
        <w:spacing w:after="0" w:line="240" w:lineRule="auto"/>
        <w:ind w:left="284" w:hanging="284"/>
        <w:jc w:val="both"/>
      </w:pPr>
      <w:r>
        <w:rPr>
          <w:rStyle w:val="Refdenotaalpie"/>
        </w:rPr>
        <w:footnoteRef/>
      </w:r>
      <w:r>
        <w:t xml:space="preserve"> </w:t>
      </w:r>
      <w:r>
        <w:tab/>
        <w:t>Reglamento (Euratom, CE) n.° 2185/96 del Consejo, de 11 de noviembre de 1996, relativo a los controles y verificaciones in situ que realiza la Comisión para la protección de los intereses financieros de las Comunidades Europeas contra los fraudes e irregularidades</w:t>
      </w:r>
    </w:p>
  </w:footnote>
  <w:footnote w:id="6">
    <w:p w14:paraId="3BBB8DF0" w14:textId="78D45C92" w:rsidR="00452599" w:rsidRPr="00A83724" w:rsidRDefault="00452599" w:rsidP="001C2768">
      <w:pPr>
        <w:pStyle w:val="Textonotapie"/>
        <w:tabs>
          <w:tab w:val="left" w:pos="284"/>
        </w:tabs>
        <w:spacing w:after="0" w:line="240" w:lineRule="auto"/>
        <w:ind w:left="284" w:hanging="284"/>
        <w:jc w:val="both"/>
      </w:pPr>
      <w:r>
        <w:rPr>
          <w:rStyle w:val="Refdenotaalpie"/>
        </w:rPr>
        <w:footnoteRef/>
      </w:r>
      <w:r>
        <w:t xml:space="preserve"> </w:t>
      </w:r>
      <w:r>
        <w:tab/>
        <w:t>Reglamento (UE, Euratom) n.° 883/2013 del Parlamento Europeo y del Consejo, de 11 de septiembre de 2013, relativo a las investigaciones efectuadas por la Oficina Europea de Lucha contra el Fraude (OLAF).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E6EA09" w14:textId="52F74051" w:rsidR="00452599" w:rsidRDefault="00452599" w:rsidP="001C2768">
    <w:pPr>
      <w:pStyle w:val="Encabezado"/>
      <w:spacing w:after="0"/>
      <w:rPr>
        <w:sz w:val="18"/>
        <w:szCs w:val="18"/>
      </w:rPr>
    </w:pPr>
    <w:r>
      <w:tab/>
    </w:r>
    <w:r>
      <w:tab/>
    </w:r>
  </w:p>
  <w:p w14:paraId="3BBB8DB6" w14:textId="198A8F44" w:rsidR="00452599" w:rsidRPr="00192D0E" w:rsidRDefault="00452599" w:rsidP="001C2768">
    <w:pPr>
      <w:pStyle w:val="Encabezado"/>
      <w:jc w:val="right"/>
      <w:rPr>
        <w:sz w:val="18"/>
        <w:szCs w:val="18"/>
      </w:rPr>
    </w:pPr>
    <w:r>
      <w:rPr>
        <w:sz w:val="18"/>
      </w:rPr>
      <w:t>Modelo de convenio de subvención con un único beneficiario: Febrero de 2019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BB8DB9" w14:textId="77777777" w:rsidR="00452599" w:rsidRDefault="00452599">
    <w:pPr>
      <w:pStyle w:val="Encabezado"/>
    </w:pPr>
    <w:r>
      <w:rPr>
        <w:sz w:val="18"/>
      </w:rPr>
      <w:t>Número de convenio: [complétese]</w:t>
    </w:r>
    <w:r>
      <w:tab/>
    </w:r>
    <w:r>
      <w:tab/>
    </w:r>
    <w:r>
      <w:rPr>
        <w:sz w:val="18"/>
      </w:rPr>
      <w:t>Modelo de convenio de subvención (con un único beneficiario): Febrero de 2013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46697"/>
    <w:multiLevelType w:val="hybridMultilevel"/>
    <w:tmpl w:val="D79AB754"/>
    <w:lvl w:ilvl="0" w:tplc="AD807876">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1AA7F0E"/>
    <w:multiLevelType w:val="hybridMultilevel"/>
    <w:tmpl w:val="6BFADAE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2AF2DEC"/>
    <w:multiLevelType w:val="hybridMultilevel"/>
    <w:tmpl w:val="422ACDFC"/>
    <w:lvl w:ilvl="0" w:tplc="E25A43E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3C538EE"/>
    <w:multiLevelType w:val="hybridMultilevel"/>
    <w:tmpl w:val="79B2FF8A"/>
    <w:lvl w:ilvl="0" w:tplc="85F44E24">
      <w:start w:val="2"/>
      <w:numFmt w:val="bullet"/>
      <w:lvlText w:val="-"/>
      <w:lvlJc w:val="left"/>
      <w:pPr>
        <w:ind w:left="2421" w:hanging="360"/>
      </w:pPr>
      <w:rPr>
        <w:rFonts w:ascii="Calibri" w:eastAsia="Calibri" w:hAnsi="Calibri" w:cs="Calibri" w:hint="default"/>
      </w:rPr>
    </w:lvl>
    <w:lvl w:ilvl="1" w:tplc="080C0003" w:tentative="1">
      <w:start w:val="1"/>
      <w:numFmt w:val="bullet"/>
      <w:lvlText w:val="o"/>
      <w:lvlJc w:val="left"/>
      <w:pPr>
        <w:ind w:left="3141" w:hanging="360"/>
      </w:pPr>
      <w:rPr>
        <w:rFonts w:ascii="Courier New" w:hAnsi="Courier New" w:cs="Courier New" w:hint="default"/>
      </w:rPr>
    </w:lvl>
    <w:lvl w:ilvl="2" w:tplc="080C0005" w:tentative="1">
      <w:start w:val="1"/>
      <w:numFmt w:val="bullet"/>
      <w:lvlText w:val=""/>
      <w:lvlJc w:val="left"/>
      <w:pPr>
        <w:ind w:left="3861" w:hanging="360"/>
      </w:pPr>
      <w:rPr>
        <w:rFonts w:ascii="Wingdings" w:hAnsi="Wingdings" w:hint="default"/>
      </w:rPr>
    </w:lvl>
    <w:lvl w:ilvl="3" w:tplc="080C0001" w:tentative="1">
      <w:start w:val="1"/>
      <w:numFmt w:val="bullet"/>
      <w:lvlText w:val=""/>
      <w:lvlJc w:val="left"/>
      <w:pPr>
        <w:ind w:left="4581" w:hanging="360"/>
      </w:pPr>
      <w:rPr>
        <w:rFonts w:ascii="Symbol" w:hAnsi="Symbol" w:hint="default"/>
      </w:rPr>
    </w:lvl>
    <w:lvl w:ilvl="4" w:tplc="080C0003" w:tentative="1">
      <w:start w:val="1"/>
      <w:numFmt w:val="bullet"/>
      <w:lvlText w:val="o"/>
      <w:lvlJc w:val="left"/>
      <w:pPr>
        <w:ind w:left="5301" w:hanging="360"/>
      </w:pPr>
      <w:rPr>
        <w:rFonts w:ascii="Courier New" w:hAnsi="Courier New" w:cs="Courier New" w:hint="default"/>
      </w:rPr>
    </w:lvl>
    <w:lvl w:ilvl="5" w:tplc="080C0005" w:tentative="1">
      <w:start w:val="1"/>
      <w:numFmt w:val="bullet"/>
      <w:lvlText w:val=""/>
      <w:lvlJc w:val="left"/>
      <w:pPr>
        <w:ind w:left="6021" w:hanging="360"/>
      </w:pPr>
      <w:rPr>
        <w:rFonts w:ascii="Wingdings" w:hAnsi="Wingdings" w:hint="default"/>
      </w:rPr>
    </w:lvl>
    <w:lvl w:ilvl="6" w:tplc="080C0001" w:tentative="1">
      <w:start w:val="1"/>
      <w:numFmt w:val="bullet"/>
      <w:lvlText w:val=""/>
      <w:lvlJc w:val="left"/>
      <w:pPr>
        <w:ind w:left="6741" w:hanging="360"/>
      </w:pPr>
      <w:rPr>
        <w:rFonts w:ascii="Symbol" w:hAnsi="Symbol" w:hint="default"/>
      </w:rPr>
    </w:lvl>
    <w:lvl w:ilvl="7" w:tplc="080C0003" w:tentative="1">
      <w:start w:val="1"/>
      <w:numFmt w:val="bullet"/>
      <w:lvlText w:val="o"/>
      <w:lvlJc w:val="left"/>
      <w:pPr>
        <w:ind w:left="7461" w:hanging="360"/>
      </w:pPr>
      <w:rPr>
        <w:rFonts w:ascii="Courier New" w:hAnsi="Courier New" w:cs="Courier New" w:hint="default"/>
      </w:rPr>
    </w:lvl>
    <w:lvl w:ilvl="8" w:tplc="080C0005" w:tentative="1">
      <w:start w:val="1"/>
      <w:numFmt w:val="bullet"/>
      <w:lvlText w:val=""/>
      <w:lvlJc w:val="left"/>
      <w:pPr>
        <w:ind w:left="8181" w:hanging="360"/>
      </w:pPr>
      <w:rPr>
        <w:rFonts w:ascii="Wingdings" w:hAnsi="Wingdings" w:hint="default"/>
      </w:rPr>
    </w:lvl>
  </w:abstractNum>
  <w:abstractNum w:abstractNumId="4">
    <w:nsid w:val="055652B5"/>
    <w:multiLevelType w:val="multilevel"/>
    <w:tmpl w:val="B10A6748"/>
    <w:lvl w:ilvl="0">
      <w:start w:val="1"/>
      <w:numFmt w:val="decimal"/>
      <w:pStyle w:val="Listaconnmeros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057A47F2"/>
    <w:multiLevelType w:val="hybridMultilevel"/>
    <w:tmpl w:val="7124F3FE"/>
    <w:lvl w:ilvl="0" w:tplc="08090017">
      <w:start w:val="1"/>
      <w:numFmt w:val="lowerLetter"/>
      <w:lvlText w:val="%1)"/>
      <w:lvlJc w:val="left"/>
      <w:pPr>
        <w:ind w:left="1320" w:hanging="360"/>
      </w:pPr>
      <w:rPr>
        <w:rFonts w:hint="default"/>
      </w:rPr>
    </w:lvl>
    <w:lvl w:ilvl="1" w:tplc="08090019" w:tentative="1">
      <w:start w:val="1"/>
      <w:numFmt w:val="lowerLetter"/>
      <w:lvlText w:val="%2."/>
      <w:lvlJc w:val="left"/>
      <w:pPr>
        <w:ind w:left="2040" w:hanging="360"/>
      </w:pPr>
    </w:lvl>
    <w:lvl w:ilvl="2" w:tplc="0809001B" w:tentative="1">
      <w:start w:val="1"/>
      <w:numFmt w:val="lowerRoman"/>
      <w:lvlText w:val="%3."/>
      <w:lvlJc w:val="right"/>
      <w:pPr>
        <w:ind w:left="2760" w:hanging="180"/>
      </w:pPr>
    </w:lvl>
    <w:lvl w:ilvl="3" w:tplc="0809000F" w:tentative="1">
      <w:start w:val="1"/>
      <w:numFmt w:val="decimal"/>
      <w:lvlText w:val="%4."/>
      <w:lvlJc w:val="left"/>
      <w:pPr>
        <w:ind w:left="3480" w:hanging="360"/>
      </w:pPr>
    </w:lvl>
    <w:lvl w:ilvl="4" w:tplc="08090019" w:tentative="1">
      <w:start w:val="1"/>
      <w:numFmt w:val="lowerLetter"/>
      <w:lvlText w:val="%5."/>
      <w:lvlJc w:val="left"/>
      <w:pPr>
        <w:ind w:left="4200" w:hanging="360"/>
      </w:pPr>
    </w:lvl>
    <w:lvl w:ilvl="5" w:tplc="0809001B" w:tentative="1">
      <w:start w:val="1"/>
      <w:numFmt w:val="lowerRoman"/>
      <w:lvlText w:val="%6."/>
      <w:lvlJc w:val="right"/>
      <w:pPr>
        <w:ind w:left="4920" w:hanging="180"/>
      </w:pPr>
    </w:lvl>
    <w:lvl w:ilvl="6" w:tplc="0809000F" w:tentative="1">
      <w:start w:val="1"/>
      <w:numFmt w:val="decimal"/>
      <w:lvlText w:val="%7."/>
      <w:lvlJc w:val="left"/>
      <w:pPr>
        <w:ind w:left="5640" w:hanging="360"/>
      </w:pPr>
    </w:lvl>
    <w:lvl w:ilvl="7" w:tplc="08090019" w:tentative="1">
      <w:start w:val="1"/>
      <w:numFmt w:val="lowerLetter"/>
      <w:lvlText w:val="%8."/>
      <w:lvlJc w:val="left"/>
      <w:pPr>
        <w:ind w:left="6360" w:hanging="360"/>
      </w:pPr>
    </w:lvl>
    <w:lvl w:ilvl="8" w:tplc="0809001B" w:tentative="1">
      <w:start w:val="1"/>
      <w:numFmt w:val="lowerRoman"/>
      <w:lvlText w:val="%9."/>
      <w:lvlJc w:val="right"/>
      <w:pPr>
        <w:ind w:left="7080" w:hanging="180"/>
      </w:pPr>
    </w:lvl>
  </w:abstractNum>
  <w:abstractNum w:abstractNumId="6">
    <w:nsid w:val="06AE758C"/>
    <w:multiLevelType w:val="hybridMultilevel"/>
    <w:tmpl w:val="A02098E4"/>
    <w:lvl w:ilvl="0" w:tplc="94F2B4EE">
      <w:start w:val="1"/>
      <w:numFmt w:val="lowerRoman"/>
      <w:lvlText w:val="(%1)"/>
      <w:lvlJc w:val="left"/>
      <w:pPr>
        <w:tabs>
          <w:tab w:val="num" w:pos="1531"/>
        </w:tabs>
        <w:ind w:left="1531"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6B75D1B"/>
    <w:multiLevelType w:val="hybridMultilevel"/>
    <w:tmpl w:val="ABE04D2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08D74C38"/>
    <w:multiLevelType w:val="hybridMultilevel"/>
    <w:tmpl w:val="E4BCA894"/>
    <w:lvl w:ilvl="0" w:tplc="D5A8105A">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9">
    <w:nsid w:val="09357802"/>
    <w:multiLevelType w:val="hybridMultilevel"/>
    <w:tmpl w:val="56FC6666"/>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09D14A16"/>
    <w:multiLevelType w:val="hybridMultilevel"/>
    <w:tmpl w:val="56FC6666"/>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09FA7B02"/>
    <w:multiLevelType w:val="hybridMultilevel"/>
    <w:tmpl w:val="74126886"/>
    <w:lvl w:ilvl="0" w:tplc="4202D0DC">
      <w:start w:val="1"/>
      <w:numFmt w:val="lowerRoman"/>
      <w:lvlText w:val="%1)"/>
      <w:lvlJc w:val="righ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nsid w:val="0AC3189B"/>
    <w:multiLevelType w:val="hybridMultilevel"/>
    <w:tmpl w:val="8A86E130"/>
    <w:lvl w:ilvl="0" w:tplc="4202D0DC">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0B7704EF"/>
    <w:multiLevelType w:val="hybridMultilevel"/>
    <w:tmpl w:val="89C00CB6"/>
    <w:lvl w:ilvl="0" w:tplc="4202D0DC">
      <w:start w:val="1"/>
      <w:numFmt w:val="lowerRoman"/>
      <w:lvlText w:val="%1)"/>
      <w:lvlJc w:val="right"/>
      <w:pPr>
        <w:ind w:left="1320" w:hanging="360"/>
      </w:pPr>
      <w:rPr>
        <w:rFonts w:hint="default"/>
      </w:rPr>
    </w:lvl>
    <w:lvl w:ilvl="1" w:tplc="08090019" w:tentative="1">
      <w:start w:val="1"/>
      <w:numFmt w:val="lowerLetter"/>
      <w:lvlText w:val="%2."/>
      <w:lvlJc w:val="left"/>
      <w:pPr>
        <w:ind w:left="2040" w:hanging="360"/>
      </w:pPr>
    </w:lvl>
    <w:lvl w:ilvl="2" w:tplc="0809001B" w:tentative="1">
      <w:start w:val="1"/>
      <w:numFmt w:val="lowerRoman"/>
      <w:lvlText w:val="%3."/>
      <w:lvlJc w:val="right"/>
      <w:pPr>
        <w:ind w:left="2760" w:hanging="180"/>
      </w:pPr>
    </w:lvl>
    <w:lvl w:ilvl="3" w:tplc="0809000F" w:tentative="1">
      <w:start w:val="1"/>
      <w:numFmt w:val="decimal"/>
      <w:lvlText w:val="%4."/>
      <w:lvlJc w:val="left"/>
      <w:pPr>
        <w:ind w:left="3480" w:hanging="360"/>
      </w:pPr>
    </w:lvl>
    <w:lvl w:ilvl="4" w:tplc="08090019" w:tentative="1">
      <w:start w:val="1"/>
      <w:numFmt w:val="lowerLetter"/>
      <w:lvlText w:val="%5."/>
      <w:lvlJc w:val="left"/>
      <w:pPr>
        <w:ind w:left="4200" w:hanging="360"/>
      </w:pPr>
    </w:lvl>
    <w:lvl w:ilvl="5" w:tplc="0809001B" w:tentative="1">
      <w:start w:val="1"/>
      <w:numFmt w:val="lowerRoman"/>
      <w:lvlText w:val="%6."/>
      <w:lvlJc w:val="right"/>
      <w:pPr>
        <w:ind w:left="4920" w:hanging="180"/>
      </w:pPr>
    </w:lvl>
    <w:lvl w:ilvl="6" w:tplc="0809000F" w:tentative="1">
      <w:start w:val="1"/>
      <w:numFmt w:val="decimal"/>
      <w:lvlText w:val="%7."/>
      <w:lvlJc w:val="left"/>
      <w:pPr>
        <w:ind w:left="5640" w:hanging="360"/>
      </w:pPr>
    </w:lvl>
    <w:lvl w:ilvl="7" w:tplc="08090019" w:tentative="1">
      <w:start w:val="1"/>
      <w:numFmt w:val="lowerLetter"/>
      <w:lvlText w:val="%8."/>
      <w:lvlJc w:val="left"/>
      <w:pPr>
        <w:ind w:left="6360" w:hanging="360"/>
      </w:pPr>
    </w:lvl>
    <w:lvl w:ilvl="8" w:tplc="0809001B" w:tentative="1">
      <w:start w:val="1"/>
      <w:numFmt w:val="lowerRoman"/>
      <w:lvlText w:val="%9."/>
      <w:lvlJc w:val="right"/>
      <w:pPr>
        <w:ind w:left="7080" w:hanging="180"/>
      </w:pPr>
    </w:lvl>
  </w:abstractNum>
  <w:abstractNum w:abstractNumId="14">
    <w:nsid w:val="0BCA071B"/>
    <w:multiLevelType w:val="hybridMultilevel"/>
    <w:tmpl w:val="13B8D93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0BFE3585"/>
    <w:multiLevelType w:val="hybridMultilevel"/>
    <w:tmpl w:val="DE58579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0CC106D0"/>
    <w:multiLevelType w:val="hybridMultilevel"/>
    <w:tmpl w:val="E1040D08"/>
    <w:lvl w:ilvl="0" w:tplc="82F448D8">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0D8E3500"/>
    <w:multiLevelType w:val="hybridMultilevel"/>
    <w:tmpl w:val="E58E315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0FFC612A"/>
    <w:multiLevelType w:val="hybridMultilevel"/>
    <w:tmpl w:val="5282B99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108C0461"/>
    <w:multiLevelType w:val="hybridMultilevel"/>
    <w:tmpl w:val="FE8E43F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12226509"/>
    <w:multiLevelType w:val="hybridMultilevel"/>
    <w:tmpl w:val="29C026A4"/>
    <w:lvl w:ilvl="0" w:tplc="042C461E">
      <w:start w:val="1"/>
      <w:numFmt w:val="bullet"/>
      <w:lvlText w:val="-"/>
      <w:lvlJc w:val="left"/>
      <w:pPr>
        <w:ind w:left="1004" w:hanging="360"/>
      </w:pPr>
      <w:rPr>
        <w:rFonts w:ascii="Times New Roman" w:eastAsia="Calibri" w:hAnsi="Times New Roman" w:cs="Times New Roman" w:hint="default"/>
      </w:rPr>
    </w:lvl>
    <w:lvl w:ilvl="1" w:tplc="080C0003" w:tentative="1">
      <w:start w:val="1"/>
      <w:numFmt w:val="bullet"/>
      <w:lvlText w:val="o"/>
      <w:lvlJc w:val="left"/>
      <w:pPr>
        <w:ind w:left="1724" w:hanging="360"/>
      </w:pPr>
      <w:rPr>
        <w:rFonts w:ascii="Courier New" w:hAnsi="Courier New" w:cs="Courier New" w:hint="default"/>
      </w:rPr>
    </w:lvl>
    <w:lvl w:ilvl="2" w:tplc="080C0005" w:tentative="1">
      <w:start w:val="1"/>
      <w:numFmt w:val="bullet"/>
      <w:lvlText w:val=""/>
      <w:lvlJc w:val="left"/>
      <w:pPr>
        <w:ind w:left="2444" w:hanging="360"/>
      </w:pPr>
      <w:rPr>
        <w:rFonts w:ascii="Wingdings" w:hAnsi="Wingdings" w:hint="default"/>
      </w:rPr>
    </w:lvl>
    <w:lvl w:ilvl="3" w:tplc="080C0001" w:tentative="1">
      <w:start w:val="1"/>
      <w:numFmt w:val="bullet"/>
      <w:lvlText w:val=""/>
      <w:lvlJc w:val="left"/>
      <w:pPr>
        <w:ind w:left="3164" w:hanging="360"/>
      </w:pPr>
      <w:rPr>
        <w:rFonts w:ascii="Symbol" w:hAnsi="Symbol" w:hint="default"/>
      </w:rPr>
    </w:lvl>
    <w:lvl w:ilvl="4" w:tplc="042C461E">
      <w:start w:val="1"/>
      <w:numFmt w:val="bullet"/>
      <w:lvlText w:val="-"/>
      <w:lvlJc w:val="left"/>
      <w:pPr>
        <w:ind w:left="3884" w:hanging="360"/>
      </w:pPr>
      <w:rPr>
        <w:rFonts w:ascii="Times New Roman" w:eastAsia="Calibri" w:hAnsi="Times New Roman" w:cs="Times New Roman" w:hint="default"/>
      </w:rPr>
    </w:lvl>
    <w:lvl w:ilvl="5" w:tplc="080C0005" w:tentative="1">
      <w:start w:val="1"/>
      <w:numFmt w:val="bullet"/>
      <w:lvlText w:val=""/>
      <w:lvlJc w:val="left"/>
      <w:pPr>
        <w:ind w:left="4604" w:hanging="360"/>
      </w:pPr>
      <w:rPr>
        <w:rFonts w:ascii="Wingdings" w:hAnsi="Wingdings" w:hint="default"/>
      </w:rPr>
    </w:lvl>
    <w:lvl w:ilvl="6" w:tplc="080C0001" w:tentative="1">
      <w:start w:val="1"/>
      <w:numFmt w:val="bullet"/>
      <w:lvlText w:val=""/>
      <w:lvlJc w:val="left"/>
      <w:pPr>
        <w:ind w:left="5324" w:hanging="360"/>
      </w:pPr>
      <w:rPr>
        <w:rFonts w:ascii="Symbol" w:hAnsi="Symbol" w:hint="default"/>
      </w:rPr>
    </w:lvl>
    <w:lvl w:ilvl="7" w:tplc="080C0003" w:tentative="1">
      <w:start w:val="1"/>
      <w:numFmt w:val="bullet"/>
      <w:lvlText w:val="o"/>
      <w:lvlJc w:val="left"/>
      <w:pPr>
        <w:ind w:left="6044" w:hanging="360"/>
      </w:pPr>
      <w:rPr>
        <w:rFonts w:ascii="Courier New" w:hAnsi="Courier New" w:cs="Courier New" w:hint="default"/>
      </w:rPr>
    </w:lvl>
    <w:lvl w:ilvl="8" w:tplc="080C0005" w:tentative="1">
      <w:start w:val="1"/>
      <w:numFmt w:val="bullet"/>
      <w:lvlText w:val=""/>
      <w:lvlJc w:val="left"/>
      <w:pPr>
        <w:ind w:left="6764" w:hanging="360"/>
      </w:pPr>
      <w:rPr>
        <w:rFonts w:ascii="Wingdings" w:hAnsi="Wingdings" w:hint="default"/>
      </w:rPr>
    </w:lvl>
  </w:abstractNum>
  <w:abstractNum w:abstractNumId="21">
    <w:nsid w:val="1229639D"/>
    <w:multiLevelType w:val="hybridMultilevel"/>
    <w:tmpl w:val="CC6851E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1262685D"/>
    <w:multiLevelType w:val="singleLevel"/>
    <w:tmpl w:val="D96C95A2"/>
    <w:lvl w:ilvl="0">
      <w:start w:val="1"/>
      <w:numFmt w:val="bullet"/>
      <w:pStyle w:val="Listaconvietas4"/>
      <w:lvlText w:val=""/>
      <w:lvlJc w:val="left"/>
      <w:pPr>
        <w:tabs>
          <w:tab w:val="num" w:pos="3163"/>
        </w:tabs>
        <w:ind w:left="3163" w:hanging="283"/>
      </w:pPr>
      <w:rPr>
        <w:rFonts w:ascii="Symbol" w:hAnsi="Symbol"/>
      </w:rPr>
    </w:lvl>
  </w:abstractNum>
  <w:abstractNum w:abstractNumId="23">
    <w:nsid w:val="14176743"/>
    <w:multiLevelType w:val="hybridMultilevel"/>
    <w:tmpl w:val="0EDEDFF0"/>
    <w:lvl w:ilvl="0" w:tplc="E25A43E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143D0A16"/>
    <w:multiLevelType w:val="singleLevel"/>
    <w:tmpl w:val="01FA5668"/>
    <w:lvl w:ilvl="0">
      <w:start w:val="1"/>
      <w:numFmt w:val="bullet"/>
      <w:pStyle w:val="Listaconvietas3"/>
      <w:lvlText w:val=""/>
      <w:lvlJc w:val="left"/>
      <w:pPr>
        <w:tabs>
          <w:tab w:val="num" w:pos="2199"/>
        </w:tabs>
        <w:ind w:left="2199" w:hanging="283"/>
      </w:pPr>
      <w:rPr>
        <w:rFonts w:ascii="Symbol" w:hAnsi="Symbol"/>
      </w:rPr>
    </w:lvl>
  </w:abstractNum>
  <w:abstractNum w:abstractNumId="25">
    <w:nsid w:val="14C34250"/>
    <w:multiLevelType w:val="hybridMultilevel"/>
    <w:tmpl w:val="4852BEAE"/>
    <w:lvl w:ilvl="0" w:tplc="85F44E24">
      <w:start w:val="2"/>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178E6184"/>
    <w:multiLevelType w:val="hybridMultilevel"/>
    <w:tmpl w:val="8FEA775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17D0295C"/>
    <w:multiLevelType w:val="hybridMultilevel"/>
    <w:tmpl w:val="CABC37A2"/>
    <w:lvl w:ilvl="0" w:tplc="41A6D98E">
      <w:start w:val="1"/>
      <w:numFmt w:val="lowerRoman"/>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18FC230D"/>
    <w:multiLevelType w:val="hybridMultilevel"/>
    <w:tmpl w:val="557E397C"/>
    <w:lvl w:ilvl="0" w:tplc="E25A43E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1A0D07E3"/>
    <w:multiLevelType w:val="hybridMultilevel"/>
    <w:tmpl w:val="6676381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1B4C7283"/>
    <w:multiLevelType w:val="hybridMultilevel"/>
    <w:tmpl w:val="A148EB36"/>
    <w:lvl w:ilvl="0" w:tplc="94F2B4EE">
      <w:start w:val="1"/>
      <w:numFmt w:val="lowerRoman"/>
      <w:lvlText w:val="(%1)"/>
      <w:lvlJc w:val="left"/>
      <w:pPr>
        <w:ind w:left="1854" w:hanging="360"/>
      </w:pPr>
      <w:rPr>
        <w:rFonts w:hint="default"/>
      </w:rPr>
    </w:lvl>
    <w:lvl w:ilvl="1" w:tplc="080C0019" w:tentative="1">
      <w:start w:val="1"/>
      <w:numFmt w:val="lowerLetter"/>
      <w:lvlText w:val="%2."/>
      <w:lvlJc w:val="left"/>
      <w:pPr>
        <w:ind w:left="2574" w:hanging="360"/>
      </w:pPr>
    </w:lvl>
    <w:lvl w:ilvl="2" w:tplc="080C001B" w:tentative="1">
      <w:start w:val="1"/>
      <w:numFmt w:val="lowerRoman"/>
      <w:lvlText w:val="%3."/>
      <w:lvlJc w:val="right"/>
      <w:pPr>
        <w:ind w:left="3294" w:hanging="180"/>
      </w:pPr>
    </w:lvl>
    <w:lvl w:ilvl="3" w:tplc="080C000F" w:tentative="1">
      <w:start w:val="1"/>
      <w:numFmt w:val="decimal"/>
      <w:lvlText w:val="%4."/>
      <w:lvlJc w:val="left"/>
      <w:pPr>
        <w:ind w:left="4014" w:hanging="360"/>
      </w:pPr>
    </w:lvl>
    <w:lvl w:ilvl="4" w:tplc="080C0019" w:tentative="1">
      <w:start w:val="1"/>
      <w:numFmt w:val="lowerLetter"/>
      <w:lvlText w:val="%5."/>
      <w:lvlJc w:val="left"/>
      <w:pPr>
        <w:ind w:left="4734" w:hanging="360"/>
      </w:pPr>
    </w:lvl>
    <w:lvl w:ilvl="5" w:tplc="080C001B" w:tentative="1">
      <w:start w:val="1"/>
      <w:numFmt w:val="lowerRoman"/>
      <w:lvlText w:val="%6."/>
      <w:lvlJc w:val="right"/>
      <w:pPr>
        <w:ind w:left="5454" w:hanging="180"/>
      </w:pPr>
    </w:lvl>
    <w:lvl w:ilvl="6" w:tplc="080C000F" w:tentative="1">
      <w:start w:val="1"/>
      <w:numFmt w:val="decimal"/>
      <w:lvlText w:val="%7."/>
      <w:lvlJc w:val="left"/>
      <w:pPr>
        <w:ind w:left="6174" w:hanging="360"/>
      </w:pPr>
    </w:lvl>
    <w:lvl w:ilvl="7" w:tplc="080C0019" w:tentative="1">
      <w:start w:val="1"/>
      <w:numFmt w:val="lowerLetter"/>
      <w:lvlText w:val="%8."/>
      <w:lvlJc w:val="left"/>
      <w:pPr>
        <w:ind w:left="6894" w:hanging="360"/>
      </w:pPr>
    </w:lvl>
    <w:lvl w:ilvl="8" w:tplc="080C001B" w:tentative="1">
      <w:start w:val="1"/>
      <w:numFmt w:val="lowerRoman"/>
      <w:lvlText w:val="%9."/>
      <w:lvlJc w:val="right"/>
      <w:pPr>
        <w:ind w:left="7614" w:hanging="180"/>
      </w:pPr>
    </w:lvl>
  </w:abstractNum>
  <w:abstractNum w:abstractNumId="31">
    <w:nsid w:val="1C30120F"/>
    <w:multiLevelType w:val="hybridMultilevel"/>
    <w:tmpl w:val="5A62BBC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216F67F5"/>
    <w:multiLevelType w:val="hybridMultilevel"/>
    <w:tmpl w:val="CF48A640"/>
    <w:lvl w:ilvl="0" w:tplc="B4989B1A">
      <w:start w:val="1"/>
      <w:numFmt w:val="bullet"/>
      <w:lvlText w:val=""/>
      <w:lvlJc w:val="left"/>
      <w:pPr>
        <w:ind w:left="720" w:hanging="360"/>
      </w:pPr>
      <w:rPr>
        <w:rFonts w:ascii="Symbol" w:hAnsi="Symbol" w:hint="default"/>
      </w:rPr>
    </w:lvl>
    <w:lvl w:ilvl="1" w:tplc="71ECD008">
      <w:start w:val="3"/>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21740E6C"/>
    <w:multiLevelType w:val="hybridMultilevel"/>
    <w:tmpl w:val="CA001288"/>
    <w:lvl w:ilvl="0" w:tplc="080C0001">
      <w:start w:val="1"/>
      <w:numFmt w:val="bullet"/>
      <w:lvlText w:val=""/>
      <w:lvlJc w:val="left"/>
      <w:pPr>
        <w:ind w:left="1077" w:hanging="360"/>
      </w:pPr>
      <w:rPr>
        <w:rFonts w:ascii="Symbol" w:hAnsi="Symbol" w:hint="default"/>
      </w:rPr>
    </w:lvl>
    <w:lvl w:ilvl="1" w:tplc="080C0003" w:tentative="1">
      <w:start w:val="1"/>
      <w:numFmt w:val="bullet"/>
      <w:lvlText w:val="o"/>
      <w:lvlJc w:val="left"/>
      <w:pPr>
        <w:ind w:left="1797" w:hanging="360"/>
      </w:pPr>
      <w:rPr>
        <w:rFonts w:ascii="Courier New" w:hAnsi="Courier New" w:cs="Courier New" w:hint="default"/>
      </w:rPr>
    </w:lvl>
    <w:lvl w:ilvl="2" w:tplc="080C0005" w:tentative="1">
      <w:start w:val="1"/>
      <w:numFmt w:val="bullet"/>
      <w:lvlText w:val=""/>
      <w:lvlJc w:val="left"/>
      <w:pPr>
        <w:ind w:left="2517" w:hanging="360"/>
      </w:pPr>
      <w:rPr>
        <w:rFonts w:ascii="Wingdings" w:hAnsi="Wingdings" w:hint="default"/>
      </w:rPr>
    </w:lvl>
    <w:lvl w:ilvl="3" w:tplc="080C0001" w:tentative="1">
      <w:start w:val="1"/>
      <w:numFmt w:val="bullet"/>
      <w:lvlText w:val=""/>
      <w:lvlJc w:val="left"/>
      <w:pPr>
        <w:ind w:left="3237" w:hanging="360"/>
      </w:pPr>
      <w:rPr>
        <w:rFonts w:ascii="Symbol" w:hAnsi="Symbol" w:hint="default"/>
      </w:rPr>
    </w:lvl>
    <w:lvl w:ilvl="4" w:tplc="080C0003" w:tentative="1">
      <w:start w:val="1"/>
      <w:numFmt w:val="bullet"/>
      <w:lvlText w:val="o"/>
      <w:lvlJc w:val="left"/>
      <w:pPr>
        <w:ind w:left="3957" w:hanging="360"/>
      </w:pPr>
      <w:rPr>
        <w:rFonts w:ascii="Courier New" w:hAnsi="Courier New" w:cs="Courier New" w:hint="default"/>
      </w:rPr>
    </w:lvl>
    <w:lvl w:ilvl="5" w:tplc="080C0005" w:tentative="1">
      <w:start w:val="1"/>
      <w:numFmt w:val="bullet"/>
      <w:lvlText w:val=""/>
      <w:lvlJc w:val="left"/>
      <w:pPr>
        <w:ind w:left="4677" w:hanging="360"/>
      </w:pPr>
      <w:rPr>
        <w:rFonts w:ascii="Wingdings" w:hAnsi="Wingdings" w:hint="default"/>
      </w:rPr>
    </w:lvl>
    <w:lvl w:ilvl="6" w:tplc="080C0001" w:tentative="1">
      <w:start w:val="1"/>
      <w:numFmt w:val="bullet"/>
      <w:lvlText w:val=""/>
      <w:lvlJc w:val="left"/>
      <w:pPr>
        <w:ind w:left="5397" w:hanging="360"/>
      </w:pPr>
      <w:rPr>
        <w:rFonts w:ascii="Symbol" w:hAnsi="Symbol" w:hint="default"/>
      </w:rPr>
    </w:lvl>
    <w:lvl w:ilvl="7" w:tplc="080C0003" w:tentative="1">
      <w:start w:val="1"/>
      <w:numFmt w:val="bullet"/>
      <w:lvlText w:val="o"/>
      <w:lvlJc w:val="left"/>
      <w:pPr>
        <w:ind w:left="6117" w:hanging="360"/>
      </w:pPr>
      <w:rPr>
        <w:rFonts w:ascii="Courier New" w:hAnsi="Courier New" w:cs="Courier New" w:hint="default"/>
      </w:rPr>
    </w:lvl>
    <w:lvl w:ilvl="8" w:tplc="080C0005" w:tentative="1">
      <w:start w:val="1"/>
      <w:numFmt w:val="bullet"/>
      <w:lvlText w:val=""/>
      <w:lvlJc w:val="left"/>
      <w:pPr>
        <w:ind w:left="6837" w:hanging="360"/>
      </w:pPr>
      <w:rPr>
        <w:rFonts w:ascii="Wingdings" w:hAnsi="Wingdings" w:hint="default"/>
      </w:rPr>
    </w:lvl>
  </w:abstractNum>
  <w:abstractNum w:abstractNumId="34">
    <w:nsid w:val="21DE0352"/>
    <w:multiLevelType w:val="hybridMultilevel"/>
    <w:tmpl w:val="24DC6CA8"/>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22317B92"/>
    <w:multiLevelType w:val="hybridMultilevel"/>
    <w:tmpl w:val="8E24A02A"/>
    <w:lvl w:ilvl="0" w:tplc="4202D0DC">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23466184"/>
    <w:multiLevelType w:val="hybridMultilevel"/>
    <w:tmpl w:val="301E7C40"/>
    <w:lvl w:ilvl="0" w:tplc="82F448D8">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23E37DC6"/>
    <w:multiLevelType w:val="hybridMultilevel"/>
    <w:tmpl w:val="600C1734"/>
    <w:lvl w:ilvl="0" w:tplc="E25A43E8">
      <w:start w:val="1"/>
      <w:numFmt w:val="lowerLetter"/>
      <w:lvlText w:val="%1)"/>
      <w:lvlJc w:val="left"/>
      <w:pPr>
        <w:ind w:left="720" w:hanging="360"/>
      </w:pPr>
      <w:rPr>
        <w:rFonts w:hint="default"/>
      </w:rPr>
    </w:lvl>
    <w:lvl w:ilvl="1" w:tplc="D5A8105A">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39">
    <w:nsid w:val="24B26F46"/>
    <w:multiLevelType w:val="hybridMultilevel"/>
    <w:tmpl w:val="301E7C40"/>
    <w:lvl w:ilvl="0" w:tplc="82F448D8">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26BA6E5F"/>
    <w:multiLevelType w:val="hybridMultilevel"/>
    <w:tmpl w:val="BAA2516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28B96AC3"/>
    <w:multiLevelType w:val="hybridMultilevel"/>
    <w:tmpl w:val="E1949F8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2C8D5AD3"/>
    <w:multiLevelType w:val="singleLevel"/>
    <w:tmpl w:val="82EE6B70"/>
    <w:lvl w:ilvl="0">
      <w:start w:val="1"/>
      <w:numFmt w:val="bullet"/>
      <w:pStyle w:val="Listaconvietas2"/>
      <w:lvlText w:val=""/>
      <w:lvlJc w:val="left"/>
      <w:pPr>
        <w:tabs>
          <w:tab w:val="num" w:pos="1360"/>
        </w:tabs>
        <w:ind w:left="1360" w:hanging="283"/>
      </w:pPr>
      <w:rPr>
        <w:rFonts w:ascii="Symbol" w:hAnsi="Symbol"/>
      </w:rPr>
    </w:lvl>
  </w:abstractNum>
  <w:abstractNum w:abstractNumId="43">
    <w:nsid w:val="2E9C541E"/>
    <w:multiLevelType w:val="hybridMultilevel"/>
    <w:tmpl w:val="9166732C"/>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2EC04A76"/>
    <w:multiLevelType w:val="hybridMultilevel"/>
    <w:tmpl w:val="043E0772"/>
    <w:lvl w:ilvl="0" w:tplc="E25A43E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30C815FC"/>
    <w:multiLevelType w:val="hybridMultilevel"/>
    <w:tmpl w:val="CE02A01A"/>
    <w:lvl w:ilvl="0" w:tplc="E25A43E8">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31A70C47"/>
    <w:multiLevelType w:val="hybridMultilevel"/>
    <w:tmpl w:val="2376F090"/>
    <w:lvl w:ilvl="0" w:tplc="E25A43E8">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32814B06"/>
    <w:multiLevelType w:val="hybridMultilevel"/>
    <w:tmpl w:val="EBC0A19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nsid w:val="33200290"/>
    <w:multiLevelType w:val="hybridMultilevel"/>
    <w:tmpl w:val="E188A1D2"/>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nsid w:val="34CB0646"/>
    <w:multiLevelType w:val="hybridMultilevel"/>
    <w:tmpl w:val="D6D43008"/>
    <w:lvl w:ilvl="0" w:tplc="4A24D532">
      <w:start w:val="1"/>
      <w:numFmt w:val="lowerRoman"/>
      <w:lvlText w:val="(%1)"/>
      <w:lvlJc w:val="left"/>
      <w:pPr>
        <w:ind w:left="1320" w:hanging="360"/>
      </w:pPr>
      <w:rPr>
        <w:rFonts w:hint="default"/>
      </w:rPr>
    </w:lvl>
    <w:lvl w:ilvl="1" w:tplc="08090019" w:tentative="1">
      <w:start w:val="1"/>
      <w:numFmt w:val="lowerLetter"/>
      <w:lvlText w:val="%2."/>
      <w:lvlJc w:val="left"/>
      <w:pPr>
        <w:ind w:left="2040" w:hanging="360"/>
      </w:pPr>
    </w:lvl>
    <w:lvl w:ilvl="2" w:tplc="0809001B" w:tentative="1">
      <w:start w:val="1"/>
      <w:numFmt w:val="lowerRoman"/>
      <w:lvlText w:val="%3."/>
      <w:lvlJc w:val="right"/>
      <w:pPr>
        <w:ind w:left="2760" w:hanging="180"/>
      </w:pPr>
    </w:lvl>
    <w:lvl w:ilvl="3" w:tplc="0809000F" w:tentative="1">
      <w:start w:val="1"/>
      <w:numFmt w:val="decimal"/>
      <w:lvlText w:val="%4."/>
      <w:lvlJc w:val="left"/>
      <w:pPr>
        <w:ind w:left="3480" w:hanging="360"/>
      </w:pPr>
    </w:lvl>
    <w:lvl w:ilvl="4" w:tplc="08090019" w:tentative="1">
      <w:start w:val="1"/>
      <w:numFmt w:val="lowerLetter"/>
      <w:lvlText w:val="%5."/>
      <w:lvlJc w:val="left"/>
      <w:pPr>
        <w:ind w:left="4200" w:hanging="360"/>
      </w:pPr>
    </w:lvl>
    <w:lvl w:ilvl="5" w:tplc="0809001B" w:tentative="1">
      <w:start w:val="1"/>
      <w:numFmt w:val="lowerRoman"/>
      <w:lvlText w:val="%6."/>
      <w:lvlJc w:val="right"/>
      <w:pPr>
        <w:ind w:left="4920" w:hanging="180"/>
      </w:pPr>
    </w:lvl>
    <w:lvl w:ilvl="6" w:tplc="0809000F" w:tentative="1">
      <w:start w:val="1"/>
      <w:numFmt w:val="decimal"/>
      <w:lvlText w:val="%7."/>
      <w:lvlJc w:val="left"/>
      <w:pPr>
        <w:ind w:left="5640" w:hanging="360"/>
      </w:pPr>
    </w:lvl>
    <w:lvl w:ilvl="7" w:tplc="08090019" w:tentative="1">
      <w:start w:val="1"/>
      <w:numFmt w:val="lowerLetter"/>
      <w:lvlText w:val="%8."/>
      <w:lvlJc w:val="left"/>
      <w:pPr>
        <w:ind w:left="6360" w:hanging="360"/>
      </w:pPr>
    </w:lvl>
    <w:lvl w:ilvl="8" w:tplc="0809001B" w:tentative="1">
      <w:start w:val="1"/>
      <w:numFmt w:val="lowerRoman"/>
      <w:lvlText w:val="%9."/>
      <w:lvlJc w:val="right"/>
      <w:pPr>
        <w:ind w:left="7080" w:hanging="180"/>
      </w:pPr>
    </w:lvl>
  </w:abstractNum>
  <w:abstractNum w:abstractNumId="50">
    <w:nsid w:val="37683DF0"/>
    <w:multiLevelType w:val="hybridMultilevel"/>
    <w:tmpl w:val="BFEC7160"/>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nsid w:val="376A2315"/>
    <w:multiLevelType w:val="hybridMultilevel"/>
    <w:tmpl w:val="EB2A637E"/>
    <w:lvl w:ilvl="0" w:tplc="E25A43E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nsid w:val="390E0D91"/>
    <w:multiLevelType w:val="hybridMultilevel"/>
    <w:tmpl w:val="8B5816FA"/>
    <w:lvl w:ilvl="0" w:tplc="917E3862">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54">
    <w:nsid w:val="3A8C5DB3"/>
    <w:multiLevelType w:val="hybridMultilevel"/>
    <w:tmpl w:val="708AFC70"/>
    <w:lvl w:ilvl="0" w:tplc="E25A43E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nsid w:val="3C833EF9"/>
    <w:multiLevelType w:val="hybridMultilevel"/>
    <w:tmpl w:val="301E7C40"/>
    <w:lvl w:ilvl="0" w:tplc="82F448D8">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nsid w:val="3D1759D2"/>
    <w:multiLevelType w:val="hybridMultilevel"/>
    <w:tmpl w:val="264CA0AC"/>
    <w:lvl w:ilvl="0" w:tplc="E25A43E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7">
    <w:nsid w:val="3D371558"/>
    <w:multiLevelType w:val="hybridMultilevel"/>
    <w:tmpl w:val="4A4E05EA"/>
    <w:lvl w:ilvl="0" w:tplc="82F448D8">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nsid w:val="3F403D08"/>
    <w:multiLevelType w:val="hybridMultilevel"/>
    <w:tmpl w:val="65EA2798"/>
    <w:lvl w:ilvl="0" w:tplc="042C461E">
      <w:start w:val="1"/>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nsid w:val="424E6701"/>
    <w:multiLevelType w:val="hybridMultilevel"/>
    <w:tmpl w:val="CF50C786"/>
    <w:lvl w:ilvl="0" w:tplc="4202D0DC">
      <w:start w:val="1"/>
      <w:numFmt w:val="lowerRoman"/>
      <w:lvlText w:val="%1)"/>
      <w:lvlJc w:val="righ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60">
    <w:nsid w:val="428415E7"/>
    <w:multiLevelType w:val="multilevel"/>
    <w:tmpl w:val="92100ADA"/>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1">
    <w:nsid w:val="42917EAC"/>
    <w:multiLevelType w:val="hybridMultilevel"/>
    <w:tmpl w:val="1D56D65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nsid w:val="42A32608"/>
    <w:multiLevelType w:val="hybridMultilevel"/>
    <w:tmpl w:val="E0C441CC"/>
    <w:lvl w:ilvl="0" w:tplc="E25A43E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nsid w:val="42B37D53"/>
    <w:multiLevelType w:val="hybridMultilevel"/>
    <w:tmpl w:val="7EC827E4"/>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nsid w:val="42E22311"/>
    <w:multiLevelType w:val="hybridMultilevel"/>
    <w:tmpl w:val="6AFA9BB4"/>
    <w:lvl w:ilvl="0" w:tplc="4202D0DC">
      <w:start w:val="1"/>
      <w:numFmt w:val="lowerRoman"/>
      <w:lvlText w:val="%1)"/>
      <w:lvlJc w:val="right"/>
      <w:pPr>
        <w:ind w:left="720" w:hanging="360"/>
      </w:pPr>
      <w:rPr>
        <w:rFonts w:hint="default"/>
      </w:rPr>
    </w:lvl>
    <w:lvl w:ilvl="1" w:tplc="18D2A578">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nsid w:val="436D5F45"/>
    <w:multiLevelType w:val="hybridMultilevel"/>
    <w:tmpl w:val="244A9066"/>
    <w:lvl w:ilvl="0" w:tplc="4202D0DC">
      <w:start w:val="1"/>
      <w:numFmt w:val="lowerRoman"/>
      <w:lvlText w:val="%1)"/>
      <w:lvlJc w:val="right"/>
      <w:pPr>
        <w:ind w:left="2290" w:hanging="360"/>
      </w:pPr>
      <w:rPr>
        <w:rFonts w:hint="default"/>
      </w:rPr>
    </w:lvl>
    <w:lvl w:ilvl="1" w:tplc="08090017">
      <w:start w:val="1"/>
      <w:numFmt w:val="lowerLetter"/>
      <w:lvlText w:val="%2)"/>
      <w:lvlJc w:val="left"/>
      <w:pPr>
        <w:ind w:left="2803" w:hanging="720"/>
      </w:pPr>
      <w:rPr>
        <w:rFonts w:hint="default"/>
      </w:rPr>
    </w:lvl>
    <w:lvl w:ilvl="2" w:tplc="0809001B" w:tentative="1">
      <w:start w:val="1"/>
      <w:numFmt w:val="lowerRoman"/>
      <w:lvlText w:val="%3."/>
      <w:lvlJc w:val="right"/>
      <w:pPr>
        <w:ind w:left="3163" w:hanging="180"/>
      </w:pPr>
    </w:lvl>
    <w:lvl w:ilvl="3" w:tplc="0809000F" w:tentative="1">
      <w:start w:val="1"/>
      <w:numFmt w:val="decimal"/>
      <w:lvlText w:val="%4."/>
      <w:lvlJc w:val="left"/>
      <w:pPr>
        <w:ind w:left="3883" w:hanging="360"/>
      </w:pPr>
    </w:lvl>
    <w:lvl w:ilvl="4" w:tplc="08090019" w:tentative="1">
      <w:start w:val="1"/>
      <w:numFmt w:val="lowerLetter"/>
      <w:lvlText w:val="%5."/>
      <w:lvlJc w:val="left"/>
      <w:pPr>
        <w:ind w:left="4603" w:hanging="360"/>
      </w:pPr>
    </w:lvl>
    <w:lvl w:ilvl="5" w:tplc="0809001B" w:tentative="1">
      <w:start w:val="1"/>
      <w:numFmt w:val="lowerRoman"/>
      <w:lvlText w:val="%6."/>
      <w:lvlJc w:val="right"/>
      <w:pPr>
        <w:ind w:left="5323" w:hanging="180"/>
      </w:pPr>
    </w:lvl>
    <w:lvl w:ilvl="6" w:tplc="0809000F" w:tentative="1">
      <w:start w:val="1"/>
      <w:numFmt w:val="decimal"/>
      <w:lvlText w:val="%7."/>
      <w:lvlJc w:val="left"/>
      <w:pPr>
        <w:ind w:left="6043" w:hanging="360"/>
      </w:pPr>
    </w:lvl>
    <w:lvl w:ilvl="7" w:tplc="08090019" w:tentative="1">
      <w:start w:val="1"/>
      <w:numFmt w:val="lowerLetter"/>
      <w:lvlText w:val="%8."/>
      <w:lvlJc w:val="left"/>
      <w:pPr>
        <w:ind w:left="6763" w:hanging="360"/>
      </w:pPr>
    </w:lvl>
    <w:lvl w:ilvl="8" w:tplc="0809001B" w:tentative="1">
      <w:start w:val="1"/>
      <w:numFmt w:val="lowerRoman"/>
      <w:lvlText w:val="%9."/>
      <w:lvlJc w:val="right"/>
      <w:pPr>
        <w:ind w:left="7483" w:hanging="180"/>
      </w:pPr>
    </w:lvl>
  </w:abstractNum>
  <w:abstractNum w:abstractNumId="66">
    <w:nsid w:val="45481EA4"/>
    <w:multiLevelType w:val="multilevel"/>
    <w:tmpl w:val="28525E6E"/>
    <w:lvl w:ilvl="0">
      <w:start w:val="1"/>
      <w:numFmt w:val="decimal"/>
      <w:pStyle w:val="Listaconnmeros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7">
    <w:nsid w:val="45947D8B"/>
    <w:multiLevelType w:val="hybridMultilevel"/>
    <w:tmpl w:val="2A66F562"/>
    <w:lvl w:ilvl="0" w:tplc="B4989B1A">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nsid w:val="45F218C7"/>
    <w:multiLevelType w:val="hybridMultilevel"/>
    <w:tmpl w:val="553A1C46"/>
    <w:lvl w:ilvl="0" w:tplc="E25A43E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0">
    <w:nsid w:val="46D9402B"/>
    <w:multiLevelType w:val="hybridMultilevel"/>
    <w:tmpl w:val="A28C7F54"/>
    <w:lvl w:ilvl="0" w:tplc="4202D0DC">
      <w:start w:val="1"/>
      <w:numFmt w:val="lowerRoman"/>
      <w:lvlText w:val="%1)"/>
      <w:lvlJc w:val="right"/>
      <w:pPr>
        <w:ind w:left="1854" w:hanging="360"/>
      </w:pPr>
      <w:rPr>
        <w:rFonts w:hint="default"/>
      </w:rPr>
    </w:lvl>
    <w:lvl w:ilvl="1" w:tplc="080C0019" w:tentative="1">
      <w:start w:val="1"/>
      <w:numFmt w:val="lowerLetter"/>
      <w:lvlText w:val="%2."/>
      <w:lvlJc w:val="left"/>
      <w:pPr>
        <w:ind w:left="2574" w:hanging="360"/>
      </w:pPr>
    </w:lvl>
    <w:lvl w:ilvl="2" w:tplc="080C001B" w:tentative="1">
      <w:start w:val="1"/>
      <w:numFmt w:val="lowerRoman"/>
      <w:lvlText w:val="%3."/>
      <w:lvlJc w:val="right"/>
      <w:pPr>
        <w:ind w:left="3294" w:hanging="180"/>
      </w:pPr>
    </w:lvl>
    <w:lvl w:ilvl="3" w:tplc="080C000F" w:tentative="1">
      <w:start w:val="1"/>
      <w:numFmt w:val="decimal"/>
      <w:lvlText w:val="%4."/>
      <w:lvlJc w:val="left"/>
      <w:pPr>
        <w:ind w:left="4014" w:hanging="360"/>
      </w:pPr>
    </w:lvl>
    <w:lvl w:ilvl="4" w:tplc="080C0019" w:tentative="1">
      <w:start w:val="1"/>
      <w:numFmt w:val="lowerLetter"/>
      <w:lvlText w:val="%5."/>
      <w:lvlJc w:val="left"/>
      <w:pPr>
        <w:ind w:left="4734" w:hanging="360"/>
      </w:pPr>
    </w:lvl>
    <w:lvl w:ilvl="5" w:tplc="080C001B" w:tentative="1">
      <w:start w:val="1"/>
      <w:numFmt w:val="lowerRoman"/>
      <w:lvlText w:val="%6."/>
      <w:lvlJc w:val="right"/>
      <w:pPr>
        <w:ind w:left="5454" w:hanging="180"/>
      </w:pPr>
    </w:lvl>
    <w:lvl w:ilvl="6" w:tplc="080C000F" w:tentative="1">
      <w:start w:val="1"/>
      <w:numFmt w:val="decimal"/>
      <w:lvlText w:val="%7."/>
      <w:lvlJc w:val="left"/>
      <w:pPr>
        <w:ind w:left="6174" w:hanging="360"/>
      </w:pPr>
    </w:lvl>
    <w:lvl w:ilvl="7" w:tplc="080C0019" w:tentative="1">
      <w:start w:val="1"/>
      <w:numFmt w:val="lowerLetter"/>
      <w:lvlText w:val="%8."/>
      <w:lvlJc w:val="left"/>
      <w:pPr>
        <w:ind w:left="6894" w:hanging="360"/>
      </w:pPr>
    </w:lvl>
    <w:lvl w:ilvl="8" w:tplc="080C001B" w:tentative="1">
      <w:start w:val="1"/>
      <w:numFmt w:val="lowerRoman"/>
      <w:lvlText w:val="%9."/>
      <w:lvlJc w:val="right"/>
      <w:pPr>
        <w:ind w:left="7614" w:hanging="180"/>
      </w:pPr>
    </w:lvl>
  </w:abstractNum>
  <w:abstractNum w:abstractNumId="71">
    <w:nsid w:val="46E21EF5"/>
    <w:multiLevelType w:val="hybridMultilevel"/>
    <w:tmpl w:val="D53CE962"/>
    <w:lvl w:ilvl="0" w:tplc="08090017">
      <w:start w:val="1"/>
      <w:numFmt w:val="lowerLetter"/>
      <w:lvlText w:val="%1)"/>
      <w:lvlJc w:val="left"/>
      <w:pPr>
        <w:ind w:left="1080" w:hanging="360"/>
      </w:pPr>
      <w:rPr>
        <w:rFonts w:hint="default"/>
        <w:i/>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2">
    <w:nsid w:val="47890D55"/>
    <w:multiLevelType w:val="hybridMultilevel"/>
    <w:tmpl w:val="C7160CB2"/>
    <w:lvl w:ilvl="0" w:tplc="E25A43E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nsid w:val="48547FC0"/>
    <w:multiLevelType w:val="hybridMultilevel"/>
    <w:tmpl w:val="EAF0849A"/>
    <w:lvl w:ilvl="0" w:tplc="4202D0DC">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nsid w:val="48733AE1"/>
    <w:multiLevelType w:val="hybridMultilevel"/>
    <w:tmpl w:val="EB14F84C"/>
    <w:lvl w:ilvl="0" w:tplc="E25A43E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nsid w:val="48860AAB"/>
    <w:multiLevelType w:val="multilevel"/>
    <w:tmpl w:val="E8744BD2"/>
    <w:lvl w:ilvl="0">
      <w:start w:val="1"/>
      <w:numFmt w:val="decimal"/>
      <w:pStyle w:val="Listaconnmeros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6">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7">
    <w:nsid w:val="49E055FC"/>
    <w:multiLevelType w:val="hybridMultilevel"/>
    <w:tmpl w:val="4A6C932C"/>
    <w:lvl w:ilvl="0" w:tplc="08090017">
      <w:start w:val="1"/>
      <w:numFmt w:val="low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78">
    <w:nsid w:val="4A061FC3"/>
    <w:multiLevelType w:val="hybridMultilevel"/>
    <w:tmpl w:val="8C029182"/>
    <w:lvl w:ilvl="0" w:tplc="E25A43E8">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nsid w:val="4D494203"/>
    <w:multiLevelType w:val="hybridMultilevel"/>
    <w:tmpl w:val="B5B42ECC"/>
    <w:lvl w:ilvl="0" w:tplc="4A24D532">
      <w:start w:val="1"/>
      <w:numFmt w:val="lowerRoman"/>
      <w:lvlText w:val="(%1)"/>
      <w:lvlJc w:val="left"/>
      <w:pPr>
        <w:ind w:left="720" w:hanging="360"/>
      </w:pPr>
      <w:rPr>
        <w:rFonts w:hint="default"/>
      </w:rPr>
    </w:lvl>
    <w:lvl w:ilvl="1" w:tplc="4202D0DC">
      <w:start w:val="1"/>
      <w:numFmt w:val="lowerRoman"/>
      <w:lvlText w:val="%2)"/>
      <w:lvlJc w:val="righ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nsid w:val="4E8B71CF"/>
    <w:multiLevelType w:val="hybridMultilevel"/>
    <w:tmpl w:val="0212BFCE"/>
    <w:lvl w:ilvl="0" w:tplc="4202D0DC">
      <w:start w:val="1"/>
      <w:numFmt w:val="lowerRoman"/>
      <w:lvlText w:val="%1)"/>
      <w:lvlJc w:val="right"/>
      <w:pPr>
        <w:ind w:left="720" w:hanging="360"/>
      </w:pPr>
      <w:rPr>
        <w:rFonts w:hint="default"/>
      </w:rPr>
    </w:lvl>
    <w:lvl w:ilvl="1" w:tplc="18D2A578">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nsid w:val="4EA317D2"/>
    <w:multiLevelType w:val="hybridMultilevel"/>
    <w:tmpl w:val="2BEEA712"/>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2">
    <w:nsid w:val="4FBB721A"/>
    <w:multiLevelType w:val="hybridMultilevel"/>
    <w:tmpl w:val="4CC6A3F4"/>
    <w:lvl w:ilvl="0" w:tplc="080C0001">
      <w:start w:val="1"/>
      <w:numFmt w:val="bullet"/>
      <w:lvlText w:val=""/>
      <w:lvlJc w:val="left"/>
      <w:pPr>
        <w:ind w:left="1077" w:hanging="360"/>
      </w:pPr>
      <w:rPr>
        <w:rFonts w:ascii="Symbol" w:hAnsi="Symbol" w:hint="default"/>
      </w:rPr>
    </w:lvl>
    <w:lvl w:ilvl="1" w:tplc="080C0003" w:tentative="1">
      <w:start w:val="1"/>
      <w:numFmt w:val="bullet"/>
      <w:lvlText w:val="o"/>
      <w:lvlJc w:val="left"/>
      <w:pPr>
        <w:ind w:left="1797" w:hanging="360"/>
      </w:pPr>
      <w:rPr>
        <w:rFonts w:ascii="Courier New" w:hAnsi="Courier New" w:cs="Courier New" w:hint="default"/>
      </w:rPr>
    </w:lvl>
    <w:lvl w:ilvl="2" w:tplc="080C0005" w:tentative="1">
      <w:start w:val="1"/>
      <w:numFmt w:val="bullet"/>
      <w:lvlText w:val=""/>
      <w:lvlJc w:val="left"/>
      <w:pPr>
        <w:ind w:left="2517" w:hanging="360"/>
      </w:pPr>
      <w:rPr>
        <w:rFonts w:ascii="Wingdings" w:hAnsi="Wingdings" w:hint="default"/>
      </w:rPr>
    </w:lvl>
    <w:lvl w:ilvl="3" w:tplc="080C0001" w:tentative="1">
      <w:start w:val="1"/>
      <w:numFmt w:val="bullet"/>
      <w:lvlText w:val=""/>
      <w:lvlJc w:val="left"/>
      <w:pPr>
        <w:ind w:left="3237" w:hanging="360"/>
      </w:pPr>
      <w:rPr>
        <w:rFonts w:ascii="Symbol" w:hAnsi="Symbol" w:hint="default"/>
      </w:rPr>
    </w:lvl>
    <w:lvl w:ilvl="4" w:tplc="080C0003" w:tentative="1">
      <w:start w:val="1"/>
      <w:numFmt w:val="bullet"/>
      <w:lvlText w:val="o"/>
      <w:lvlJc w:val="left"/>
      <w:pPr>
        <w:ind w:left="3957" w:hanging="360"/>
      </w:pPr>
      <w:rPr>
        <w:rFonts w:ascii="Courier New" w:hAnsi="Courier New" w:cs="Courier New" w:hint="default"/>
      </w:rPr>
    </w:lvl>
    <w:lvl w:ilvl="5" w:tplc="080C0005" w:tentative="1">
      <w:start w:val="1"/>
      <w:numFmt w:val="bullet"/>
      <w:lvlText w:val=""/>
      <w:lvlJc w:val="left"/>
      <w:pPr>
        <w:ind w:left="4677" w:hanging="360"/>
      </w:pPr>
      <w:rPr>
        <w:rFonts w:ascii="Wingdings" w:hAnsi="Wingdings" w:hint="default"/>
      </w:rPr>
    </w:lvl>
    <w:lvl w:ilvl="6" w:tplc="080C0001" w:tentative="1">
      <w:start w:val="1"/>
      <w:numFmt w:val="bullet"/>
      <w:lvlText w:val=""/>
      <w:lvlJc w:val="left"/>
      <w:pPr>
        <w:ind w:left="5397" w:hanging="360"/>
      </w:pPr>
      <w:rPr>
        <w:rFonts w:ascii="Symbol" w:hAnsi="Symbol" w:hint="default"/>
      </w:rPr>
    </w:lvl>
    <w:lvl w:ilvl="7" w:tplc="080C0003" w:tentative="1">
      <w:start w:val="1"/>
      <w:numFmt w:val="bullet"/>
      <w:lvlText w:val="o"/>
      <w:lvlJc w:val="left"/>
      <w:pPr>
        <w:ind w:left="6117" w:hanging="360"/>
      </w:pPr>
      <w:rPr>
        <w:rFonts w:ascii="Courier New" w:hAnsi="Courier New" w:cs="Courier New" w:hint="default"/>
      </w:rPr>
    </w:lvl>
    <w:lvl w:ilvl="8" w:tplc="080C0005" w:tentative="1">
      <w:start w:val="1"/>
      <w:numFmt w:val="bullet"/>
      <w:lvlText w:val=""/>
      <w:lvlJc w:val="left"/>
      <w:pPr>
        <w:ind w:left="6837" w:hanging="360"/>
      </w:pPr>
      <w:rPr>
        <w:rFonts w:ascii="Wingdings" w:hAnsi="Wingdings" w:hint="default"/>
      </w:rPr>
    </w:lvl>
  </w:abstractNum>
  <w:abstractNum w:abstractNumId="83">
    <w:nsid w:val="51B720EA"/>
    <w:multiLevelType w:val="hybridMultilevel"/>
    <w:tmpl w:val="49E2F16C"/>
    <w:lvl w:ilvl="0" w:tplc="08090017">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84">
    <w:nsid w:val="527052F0"/>
    <w:multiLevelType w:val="hybridMultilevel"/>
    <w:tmpl w:val="FC40E79E"/>
    <w:lvl w:ilvl="0" w:tplc="56A20204">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5">
    <w:nsid w:val="53687FB5"/>
    <w:multiLevelType w:val="multilevel"/>
    <w:tmpl w:val="4F280138"/>
    <w:lvl w:ilvl="0">
      <w:start w:val="1"/>
      <w:numFmt w:val="lowerLetter"/>
      <w:lvlText w:val="(%1)"/>
      <w:lvlJc w:val="left"/>
      <w:pPr>
        <w:tabs>
          <w:tab w:val="num" w:pos="720"/>
        </w:tabs>
        <w:ind w:left="720" w:hanging="360"/>
      </w:pPr>
      <w:rPr>
        <w:rFonts w:hint="default"/>
        <w:sz w:val="24"/>
        <w:szCs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bullet"/>
      <w:lvlText w:val=""/>
      <w:lvlJc w:val="left"/>
      <w:pPr>
        <w:tabs>
          <w:tab w:val="num" w:pos="1800"/>
        </w:tabs>
        <w:ind w:left="1800" w:hanging="360"/>
      </w:pPr>
      <w:rPr>
        <w:rFonts w:ascii="Symbol" w:hAnsi="Symbol" w:hint="default"/>
      </w:rPr>
    </w:lvl>
    <w:lvl w:ilvl="4">
      <w:numFmt w:val="bullet"/>
      <w:lvlText w:val="-"/>
      <w:lvlJc w:val="left"/>
      <w:pPr>
        <w:tabs>
          <w:tab w:val="num" w:pos="2160"/>
        </w:tabs>
        <w:ind w:left="2160" w:hanging="360"/>
      </w:pPr>
      <w:rPr>
        <w:rFonts w:hint="default"/>
      </w:r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86">
    <w:nsid w:val="546D2A56"/>
    <w:multiLevelType w:val="hybridMultilevel"/>
    <w:tmpl w:val="CB20026E"/>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nsid w:val="54BD0BEC"/>
    <w:multiLevelType w:val="singleLevel"/>
    <w:tmpl w:val="72D6F376"/>
    <w:lvl w:ilvl="0">
      <w:start w:val="1"/>
      <w:numFmt w:val="bullet"/>
      <w:pStyle w:val="Listaconvietas"/>
      <w:lvlText w:val=""/>
      <w:lvlJc w:val="left"/>
      <w:pPr>
        <w:tabs>
          <w:tab w:val="num" w:pos="283"/>
        </w:tabs>
        <w:ind w:left="283" w:hanging="283"/>
      </w:pPr>
      <w:rPr>
        <w:rFonts w:ascii="Symbol" w:hAnsi="Symbol"/>
      </w:rPr>
    </w:lvl>
  </w:abstractNum>
  <w:abstractNum w:abstractNumId="88">
    <w:nsid w:val="551C6791"/>
    <w:multiLevelType w:val="hybridMultilevel"/>
    <w:tmpl w:val="FA1230A6"/>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nsid w:val="567E5DAD"/>
    <w:multiLevelType w:val="hybridMultilevel"/>
    <w:tmpl w:val="3008FB56"/>
    <w:lvl w:ilvl="0" w:tplc="E25A43E8">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nsid w:val="56F654A0"/>
    <w:multiLevelType w:val="hybridMultilevel"/>
    <w:tmpl w:val="86C0D77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nsid w:val="57232DDB"/>
    <w:multiLevelType w:val="hybridMultilevel"/>
    <w:tmpl w:val="37EA96AA"/>
    <w:lvl w:ilvl="0" w:tplc="E25A43E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nsid w:val="57CF6BE9"/>
    <w:multiLevelType w:val="hybridMultilevel"/>
    <w:tmpl w:val="512458F4"/>
    <w:lvl w:ilvl="0" w:tplc="E25A43E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nsid w:val="58730AA8"/>
    <w:multiLevelType w:val="hybridMultilevel"/>
    <w:tmpl w:val="F006C944"/>
    <w:lvl w:ilvl="0" w:tplc="E25A43E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nsid w:val="5ABB7CB2"/>
    <w:multiLevelType w:val="hybridMultilevel"/>
    <w:tmpl w:val="98D6B6DC"/>
    <w:lvl w:ilvl="0" w:tplc="4202D0DC">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nsid w:val="5C475AAD"/>
    <w:multiLevelType w:val="hybridMultilevel"/>
    <w:tmpl w:val="EE9C95E4"/>
    <w:lvl w:ilvl="0" w:tplc="B4A4A62A">
      <w:start w:val="1"/>
      <w:numFmt w:val="lowerLetter"/>
      <w:lvlText w:val="(%1)"/>
      <w:lvlJc w:val="left"/>
      <w:pPr>
        <w:ind w:left="2367" w:hanging="720"/>
      </w:pPr>
      <w:rPr>
        <w:rFonts w:hint="default"/>
      </w:rPr>
    </w:lvl>
    <w:lvl w:ilvl="1" w:tplc="080C0019" w:tentative="1">
      <w:start w:val="1"/>
      <w:numFmt w:val="lowerLetter"/>
      <w:lvlText w:val="%2."/>
      <w:lvlJc w:val="left"/>
      <w:pPr>
        <w:ind w:left="2007" w:hanging="360"/>
      </w:pPr>
    </w:lvl>
    <w:lvl w:ilvl="2" w:tplc="080C001B" w:tentative="1">
      <w:start w:val="1"/>
      <w:numFmt w:val="lowerRoman"/>
      <w:lvlText w:val="%3."/>
      <w:lvlJc w:val="right"/>
      <w:pPr>
        <w:ind w:left="2727" w:hanging="180"/>
      </w:pPr>
    </w:lvl>
    <w:lvl w:ilvl="3" w:tplc="080C000F" w:tentative="1">
      <w:start w:val="1"/>
      <w:numFmt w:val="decimal"/>
      <w:lvlText w:val="%4."/>
      <w:lvlJc w:val="left"/>
      <w:pPr>
        <w:ind w:left="3447" w:hanging="360"/>
      </w:pPr>
    </w:lvl>
    <w:lvl w:ilvl="4" w:tplc="080C0019" w:tentative="1">
      <w:start w:val="1"/>
      <w:numFmt w:val="lowerLetter"/>
      <w:lvlText w:val="%5."/>
      <w:lvlJc w:val="left"/>
      <w:pPr>
        <w:ind w:left="4167" w:hanging="360"/>
      </w:pPr>
    </w:lvl>
    <w:lvl w:ilvl="5" w:tplc="080C001B" w:tentative="1">
      <w:start w:val="1"/>
      <w:numFmt w:val="lowerRoman"/>
      <w:lvlText w:val="%6."/>
      <w:lvlJc w:val="right"/>
      <w:pPr>
        <w:ind w:left="4887" w:hanging="180"/>
      </w:pPr>
    </w:lvl>
    <w:lvl w:ilvl="6" w:tplc="080C000F" w:tentative="1">
      <w:start w:val="1"/>
      <w:numFmt w:val="decimal"/>
      <w:lvlText w:val="%7."/>
      <w:lvlJc w:val="left"/>
      <w:pPr>
        <w:ind w:left="5607" w:hanging="360"/>
      </w:pPr>
    </w:lvl>
    <w:lvl w:ilvl="7" w:tplc="080C0019" w:tentative="1">
      <w:start w:val="1"/>
      <w:numFmt w:val="lowerLetter"/>
      <w:lvlText w:val="%8."/>
      <w:lvlJc w:val="left"/>
      <w:pPr>
        <w:ind w:left="6327" w:hanging="360"/>
      </w:pPr>
    </w:lvl>
    <w:lvl w:ilvl="8" w:tplc="080C001B" w:tentative="1">
      <w:start w:val="1"/>
      <w:numFmt w:val="lowerRoman"/>
      <w:lvlText w:val="%9."/>
      <w:lvlJc w:val="right"/>
      <w:pPr>
        <w:ind w:left="7047" w:hanging="180"/>
      </w:pPr>
    </w:lvl>
  </w:abstractNum>
  <w:abstractNum w:abstractNumId="96">
    <w:nsid w:val="5E0D5783"/>
    <w:multiLevelType w:val="hybridMultilevel"/>
    <w:tmpl w:val="F7E6D012"/>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7">
    <w:nsid w:val="5E662AA4"/>
    <w:multiLevelType w:val="hybridMultilevel"/>
    <w:tmpl w:val="EDCAE4A2"/>
    <w:lvl w:ilvl="0" w:tplc="82F448D8">
      <w:start w:val="1"/>
      <w:numFmt w:val="lowerRoman"/>
      <w:lvlText w:val="%1)"/>
      <w:lvlJc w:val="left"/>
      <w:pPr>
        <w:tabs>
          <w:tab w:val="num" w:pos="1531"/>
        </w:tabs>
        <w:ind w:left="1531"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8">
    <w:nsid w:val="5F01659F"/>
    <w:multiLevelType w:val="hybridMultilevel"/>
    <w:tmpl w:val="26F4C6BA"/>
    <w:lvl w:ilvl="0" w:tplc="E25A43E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nsid w:val="5FD366C9"/>
    <w:multiLevelType w:val="hybridMultilevel"/>
    <w:tmpl w:val="82707F18"/>
    <w:lvl w:ilvl="0" w:tplc="4202D0DC">
      <w:start w:val="1"/>
      <w:numFmt w:val="lowerRoman"/>
      <w:lvlText w:val="%1)"/>
      <w:lvlJc w:val="right"/>
      <w:pPr>
        <w:ind w:left="720" w:hanging="360"/>
      </w:pPr>
      <w:rPr>
        <w:rFonts w:hint="default"/>
      </w:rPr>
    </w:lvl>
    <w:lvl w:ilvl="1" w:tplc="E25A43E8">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0">
    <w:nsid w:val="607E7A4C"/>
    <w:multiLevelType w:val="hybridMultilevel"/>
    <w:tmpl w:val="279611E4"/>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1">
    <w:nsid w:val="6141353C"/>
    <w:multiLevelType w:val="hybridMultilevel"/>
    <w:tmpl w:val="E0EE9508"/>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2">
    <w:nsid w:val="62B6278B"/>
    <w:multiLevelType w:val="hybridMultilevel"/>
    <w:tmpl w:val="3B1E4278"/>
    <w:lvl w:ilvl="0" w:tplc="E25A43E8">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3">
    <w:nsid w:val="633A6F21"/>
    <w:multiLevelType w:val="hybridMultilevel"/>
    <w:tmpl w:val="153CFBF0"/>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4">
    <w:nsid w:val="644F0663"/>
    <w:multiLevelType w:val="hybridMultilevel"/>
    <w:tmpl w:val="5C06B010"/>
    <w:lvl w:ilvl="0" w:tplc="85F44E24">
      <w:start w:val="2"/>
      <w:numFmt w:val="bullet"/>
      <w:lvlText w:val="-"/>
      <w:lvlJc w:val="left"/>
      <w:pPr>
        <w:ind w:left="2138" w:hanging="360"/>
      </w:pPr>
      <w:rPr>
        <w:rFonts w:ascii="Calibri" w:eastAsia="Calibri" w:hAnsi="Calibri" w:cs="Calibri" w:hint="default"/>
      </w:rPr>
    </w:lvl>
    <w:lvl w:ilvl="1" w:tplc="080C0003" w:tentative="1">
      <w:start w:val="1"/>
      <w:numFmt w:val="bullet"/>
      <w:lvlText w:val="o"/>
      <w:lvlJc w:val="left"/>
      <w:pPr>
        <w:ind w:left="2858" w:hanging="360"/>
      </w:pPr>
      <w:rPr>
        <w:rFonts w:ascii="Courier New" w:hAnsi="Courier New" w:cs="Courier New" w:hint="default"/>
      </w:rPr>
    </w:lvl>
    <w:lvl w:ilvl="2" w:tplc="080C0005" w:tentative="1">
      <w:start w:val="1"/>
      <w:numFmt w:val="bullet"/>
      <w:lvlText w:val=""/>
      <w:lvlJc w:val="left"/>
      <w:pPr>
        <w:ind w:left="3578" w:hanging="360"/>
      </w:pPr>
      <w:rPr>
        <w:rFonts w:ascii="Wingdings" w:hAnsi="Wingdings" w:hint="default"/>
      </w:rPr>
    </w:lvl>
    <w:lvl w:ilvl="3" w:tplc="080C0001" w:tentative="1">
      <w:start w:val="1"/>
      <w:numFmt w:val="bullet"/>
      <w:lvlText w:val=""/>
      <w:lvlJc w:val="left"/>
      <w:pPr>
        <w:ind w:left="4298" w:hanging="360"/>
      </w:pPr>
      <w:rPr>
        <w:rFonts w:ascii="Symbol" w:hAnsi="Symbol" w:hint="default"/>
      </w:rPr>
    </w:lvl>
    <w:lvl w:ilvl="4" w:tplc="080C0003">
      <w:start w:val="1"/>
      <w:numFmt w:val="bullet"/>
      <w:lvlText w:val="o"/>
      <w:lvlJc w:val="left"/>
      <w:pPr>
        <w:ind w:left="5018" w:hanging="360"/>
      </w:pPr>
      <w:rPr>
        <w:rFonts w:ascii="Courier New" w:hAnsi="Courier New" w:cs="Courier New" w:hint="default"/>
      </w:rPr>
    </w:lvl>
    <w:lvl w:ilvl="5" w:tplc="080C0005" w:tentative="1">
      <w:start w:val="1"/>
      <w:numFmt w:val="bullet"/>
      <w:lvlText w:val=""/>
      <w:lvlJc w:val="left"/>
      <w:pPr>
        <w:ind w:left="5738" w:hanging="360"/>
      </w:pPr>
      <w:rPr>
        <w:rFonts w:ascii="Wingdings" w:hAnsi="Wingdings" w:hint="default"/>
      </w:rPr>
    </w:lvl>
    <w:lvl w:ilvl="6" w:tplc="080C0001" w:tentative="1">
      <w:start w:val="1"/>
      <w:numFmt w:val="bullet"/>
      <w:lvlText w:val=""/>
      <w:lvlJc w:val="left"/>
      <w:pPr>
        <w:ind w:left="6458" w:hanging="360"/>
      </w:pPr>
      <w:rPr>
        <w:rFonts w:ascii="Symbol" w:hAnsi="Symbol" w:hint="default"/>
      </w:rPr>
    </w:lvl>
    <w:lvl w:ilvl="7" w:tplc="080C0003" w:tentative="1">
      <w:start w:val="1"/>
      <w:numFmt w:val="bullet"/>
      <w:lvlText w:val="o"/>
      <w:lvlJc w:val="left"/>
      <w:pPr>
        <w:ind w:left="7178" w:hanging="360"/>
      </w:pPr>
      <w:rPr>
        <w:rFonts w:ascii="Courier New" w:hAnsi="Courier New" w:cs="Courier New" w:hint="default"/>
      </w:rPr>
    </w:lvl>
    <w:lvl w:ilvl="8" w:tplc="080C0005" w:tentative="1">
      <w:start w:val="1"/>
      <w:numFmt w:val="bullet"/>
      <w:lvlText w:val=""/>
      <w:lvlJc w:val="left"/>
      <w:pPr>
        <w:ind w:left="7898" w:hanging="360"/>
      </w:pPr>
      <w:rPr>
        <w:rFonts w:ascii="Wingdings" w:hAnsi="Wingdings" w:hint="default"/>
      </w:rPr>
    </w:lvl>
  </w:abstractNum>
  <w:abstractNum w:abstractNumId="105">
    <w:nsid w:val="64B668D4"/>
    <w:multiLevelType w:val="hybridMultilevel"/>
    <w:tmpl w:val="B25629D8"/>
    <w:lvl w:ilvl="0" w:tplc="08090017">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6">
    <w:nsid w:val="65442E6E"/>
    <w:multiLevelType w:val="hybridMultilevel"/>
    <w:tmpl w:val="BCF6A040"/>
    <w:lvl w:ilvl="0" w:tplc="85F44E24">
      <w:start w:val="2"/>
      <w:numFmt w:val="bullet"/>
      <w:lvlText w:val="-"/>
      <w:lvlJc w:val="left"/>
      <w:pPr>
        <w:ind w:left="2138" w:hanging="360"/>
      </w:pPr>
      <w:rPr>
        <w:rFonts w:ascii="Calibri" w:eastAsia="Calibri" w:hAnsi="Calibri" w:cs="Calibri" w:hint="default"/>
      </w:rPr>
    </w:lvl>
    <w:lvl w:ilvl="1" w:tplc="080C0003" w:tentative="1">
      <w:start w:val="1"/>
      <w:numFmt w:val="bullet"/>
      <w:lvlText w:val="o"/>
      <w:lvlJc w:val="left"/>
      <w:pPr>
        <w:ind w:left="2858" w:hanging="360"/>
      </w:pPr>
      <w:rPr>
        <w:rFonts w:ascii="Courier New" w:hAnsi="Courier New" w:cs="Courier New" w:hint="default"/>
      </w:rPr>
    </w:lvl>
    <w:lvl w:ilvl="2" w:tplc="080C0005" w:tentative="1">
      <w:start w:val="1"/>
      <w:numFmt w:val="bullet"/>
      <w:lvlText w:val=""/>
      <w:lvlJc w:val="left"/>
      <w:pPr>
        <w:ind w:left="3578" w:hanging="360"/>
      </w:pPr>
      <w:rPr>
        <w:rFonts w:ascii="Wingdings" w:hAnsi="Wingdings" w:hint="default"/>
      </w:rPr>
    </w:lvl>
    <w:lvl w:ilvl="3" w:tplc="080C0001" w:tentative="1">
      <w:start w:val="1"/>
      <w:numFmt w:val="bullet"/>
      <w:lvlText w:val=""/>
      <w:lvlJc w:val="left"/>
      <w:pPr>
        <w:ind w:left="4298" w:hanging="360"/>
      </w:pPr>
      <w:rPr>
        <w:rFonts w:ascii="Symbol" w:hAnsi="Symbol" w:hint="default"/>
      </w:rPr>
    </w:lvl>
    <w:lvl w:ilvl="4" w:tplc="85F44E24">
      <w:start w:val="2"/>
      <w:numFmt w:val="bullet"/>
      <w:lvlText w:val="-"/>
      <w:lvlJc w:val="left"/>
      <w:pPr>
        <w:ind w:left="5018" w:hanging="360"/>
      </w:pPr>
      <w:rPr>
        <w:rFonts w:ascii="Calibri" w:eastAsia="Calibri" w:hAnsi="Calibri" w:cs="Calibri" w:hint="default"/>
      </w:rPr>
    </w:lvl>
    <w:lvl w:ilvl="5" w:tplc="080C0005" w:tentative="1">
      <w:start w:val="1"/>
      <w:numFmt w:val="bullet"/>
      <w:lvlText w:val=""/>
      <w:lvlJc w:val="left"/>
      <w:pPr>
        <w:ind w:left="5738" w:hanging="360"/>
      </w:pPr>
      <w:rPr>
        <w:rFonts w:ascii="Wingdings" w:hAnsi="Wingdings" w:hint="default"/>
      </w:rPr>
    </w:lvl>
    <w:lvl w:ilvl="6" w:tplc="080C0001" w:tentative="1">
      <w:start w:val="1"/>
      <w:numFmt w:val="bullet"/>
      <w:lvlText w:val=""/>
      <w:lvlJc w:val="left"/>
      <w:pPr>
        <w:ind w:left="6458" w:hanging="360"/>
      </w:pPr>
      <w:rPr>
        <w:rFonts w:ascii="Symbol" w:hAnsi="Symbol" w:hint="default"/>
      </w:rPr>
    </w:lvl>
    <w:lvl w:ilvl="7" w:tplc="080C0003" w:tentative="1">
      <w:start w:val="1"/>
      <w:numFmt w:val="bullet"/>
      <w:lvlText w:val="o"/>
      <w:lvlJc w:val="left"/>
      <w:pPr>
        <w:ind w:left="7178" w:hanging="360"/>
      </w:pPr>
      <w:rPr>
        <w:rFonts w:ascii="Courier New" w:hAnsi="Courier New" w:cs="Courier New" w:hint="default"/>
      </w:rPr>
    </w:lvl>
    <w:lvl w:ilvl="8" w:tplc="080C0005" w:tentative="1">
      <w:start w:val="1"/>
      <w:numFmt w:val="bullet"/>
      <w:lvlText w:val=""/>
      <w:lvlJc w:val="left"/>
      <w:pPr>
        <w:ind w:left="7898" w:hanging="360"/>
      </w:pPr>
      <w:rPr>
        <w:rFonts w:ascii="Wingdings" w:hAnsi="Wingdings" w:hint="default"/>
      </w:rPr>
    </w:lvl>
  </w:abstractNum>
  <w:abstractNum w:abstractNumId="107">
    <w:nsid w:val="654A1CAC"/>
    <w:multiLevelType w:val="hybridMultilevel"/>
    <w:tmpl w:val="73EA7BBA"/>
    <w:lvl w:ilvl="0" w:tplc="E25A43E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8">
    <w:nsid w:val="65C20F49"/>
    <w:multiLevelType w:val="hybridMultilevel"/>
    <w:tmpl w:val="0A14E016"/>
    <w:lvl w:ilvl="0" w:tplc="82F448D8">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
    <w:nsid w:val="65E84609"/>
    <w:multiLevelType w:val="hybridMultilevel"/>
    <w:tmpl w:val="353A5CD4"/>
    <w:lvl w:ilvl="0" w:tplc="E25A43E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11">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112">
    <w:nsid w:val="680D79B0"/>
    <w:multiLevelType w:val="hybridMultilevel"/>
    <w:tmpl w:val="BFEC7160"/>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3">
    <w:nsid w:val="68403F7A"/>
    <w:multiLevelType w:val="hybridMultilevel"/>
    <w:tmpl w:val="C56A216E"/>
    <w:lvl w:ilvl="0" w:tplc="0809000B">
      <w:start w:val="1"/>
      <w:numFmt w:val="bullet"/>
      <w:lvlText w:val=""/>
      <w:lvlJc w:val="left"/>
      <w:pPr>
        <w:ind w:left="1077" w:hanging="360"/>
      </w:pPr>
      <w:rPr>
        <w:rFonts w:ascii="Wingdings" w:hAnsi="Wingdings" w:hint="default"/>
      </w:rPr>
    </w:lvl>
    <w:lvl w:ilvl="1" w:tplc="080C0003" w:tentative="1">
      <w:start w:val="1"/>
      <w:numFmt w:val="bullet"/>
      <w:lvlText w:val="o"/>
      <w:lvlJc w:val="left"/>
      <w:pPr>
        <w:ind w:left="1797" w:hanging="360"/>
      </w:pPr>
      <w:rPr>
        <w:rFonts w:ascii="Courier New" w:hAnsi="Courier New" w:cs="Courier New" w:hint="default"/>
      </w:rPr>
    </w:lvl>
    <w:lvl w:ilvl="2" w:tplc="080C0005" w:tentative="1">
      <w:start w:val="1"/>
      <w:numFmt w:val="bullet"/>
      <w:lvlText w:val=""/>
      <w:lvlJc w:val="left"/>
      <w:pPr>
        <w:ind w:left="2517" w:hanging="360"/>
      </w:pPr>
      <w:rPr>
        <w:rFonts w:ascii="Wingdings" w:hAnsi="Wingdings" w:hint="default"/>
      </w:rPr>
    </w:lvl>
    <w:lvl w:ilvl="3" w:tplc="080C0001" w:tentative="1">
      <w:start w:val="1"/>
      <w:numFmt w:val="bullet"/>
      <w:lvlText w:val=""/>
      <w:lvlJc w:val="left"/>
      <w:pPr>
        <w:ind w:left="3237" w:hanging="360"/>
      </w:pPr>
      <w:rPr>
        <w:rFonts w:ascii="Symbol" w:hAnsi="Symbol" w:hint="default"/>
      </w:rPr>
    </w:lvl>
    <w:lvl w:ilvl="4" w:tplc="080C0003" w:tentative="1">
      <w:start w:val="1"/>
      <w:numFmt w:val="bullet"/>
      <w:lvlText w:val="o"/>
      <w:lvlJc w:val="left"/>
      <w:pPr>
        <w:ind w:left="3957" w:hanging="360"/>
      </w:pPr>
      <w:rPr>
        <w:rFonts w:ascii="Courier New" w:hAnsi="Courier New" w:cs="Courier New" w:hint="default"/>
      </w:rPr>
    </w:lvl>
    <w:lvl w:ilvl="5" w:tplc="080C0005" w:tentative="1">
      <w:start w:val="1"/>
      <w:numFmt w:val="bullet"/>
      <w:lvlText w:val=""/>
      <w:lvlJc w:val="left"/>
      <w:pPr>
        <w:ind w:left="4677" w:hanging="360"/>
      </w:pPr>
      <w:rPr>
        <w:rFonts w:ascii="Wingdings" w:hAnsi="Wingdings" w:hint="default"/>
      </w:rPr>
    </w:lvl>
    <w:lvl w:ilvl="6" w:tplc="080C0001" w:tentative="1">
      <w:start w:val="1"/>
      <w:numFmt w:val="bullet"/>
      <w:lvlText w:val=""/>
      <w:lvlJc w:val="left"/>
      <w:pPr>
        <w:ind w:left="5397" w:hanging="360"/>
      </w:pPr>
      <w:rPr>
        <w:rFonts w:ascii="Symbol" w:hAnsi="Symbol" w:hint="default"/>
      </w:rPr>
    </w:lvl>
    <w:lvl w:ilvl="7" w:tplc="080C0003" w:tentative="1">
      <w:start w:val="1"/>
      <w:numFmt w:val="bullet"/>
      <w:lvlText w:val="o"/>
      <w:lvlJc w:val="left"/>
      <w:pPr>
        <w:ind w:left="6117" w:hanging="360"/>
      </w:pPr>
      <w:rPr>
        <w:rFonts w:ascii="Courier New" w:hAnsi="Courier New" w:cs="Courier New" w:hint="default"/>
      </w:rPr>
    </w:lvl>
    <w:lvl w:ilvl="8" w:tplc="080C0005" w:tentative="1">
      <w:start w:val="1"/>
      <w:numFmt w:val="bullet"/>
      <w:lvlText w:val=""/>
      <w:lvlJc w:val="left"/>
      <w:pPr>
        <w:ind w:left="6837" w:hanging="360"/>
      </w:pPr>
      <w:rPr>
        <w:rFonts w:ascii="Wingdings" w:hAnsi="Wingdings" w:hint="default"/>
      </w:rPr>
    </w:lvl>
  </w:abstractNum>
  <w:abstractNum w:abstractNumId="114">
    <w:nsid w:val="6960603E"/>
    <w:multiLevelType w:val="hybridMultilevel"/>
    <w:tmpl w:val="D4764A06"/>
    <w:lvl w:ilvl="0" w:tplc="B4989B1A">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nsid w:val="69D97F07"/>
    <w:multiLevelType w:val="hybridMultilevel"/>
    <w:tmpl w:val="1A1E51C0"/>
    <w:lvl w:ilvl="0" w:tplc="D5A8105A">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6">
    <w:nsid w:val="6A32567A"/>
    <w:multiLevelType w:val="hybridMultilevel"/>
    <w:tmpl w:val="3094159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7">
    <w:nsid w:val="6C6529B2"/>
    <w:multiLevelType w:val="hybridMultilevel"/>
    <w:tmpl w:val="588C5582"/>
    <w:lvl w:ilvl="0" w:tplc="E25A43E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nsid w:val="6D522CB8"/>
    <w:multiLevelType w:val="hybridMultilevel"/>
    <w:tmpl w:val="23ACC17A"/>
    <w:lvl w:ilvl="0" w:tplc="E25A43E8">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
    <w:nsid w:val="6DF4089B"/>
    <w:multiLevelType w:val="hybridMultilevel"/>
    <w:tmpl w:val="C680B276"/>
    <w:lvl w:ilvl="0" w:tplc="D5A8105A">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0">
    <w:nsid w:val="6DF51693"/>
    <w:multiLevelType w:val="hybridMultilevel"/>
    <w:tmpl w:val="68AE4FF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1">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122">
    <w:nsid w:val="702D4D09"/>
    <w:multiLevelType w:val="hybridMultilevel"/>
    <w:tmpl w:val="59BE2DD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3">
    <w:nsid w:val="702F7E66"/>
    <w:multiLevelType w:val="hybridMultilevel"/>
    <w:tmpl w:val="D8CA6B24"/>
    <w:lvl w:ilvl="0" w:tplc="4202D0DC">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4">
    <w:nsid w:val="71325247"/>
    <w:multiLevelType w:val="hybridMultilevel"/>
    <w:tmpl w:val="1618FFAE"/>
    <w:lvl w:ilvl="0" w:tplc="E25A43E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5">
    <w:nsid w:val="71D72855"/>
    <w:multiLevelType w:val="hybridMultilevel"/>
    <w:tmpl w:val="CBF0552A"/>
    <w:lvl w:ilvl="0" w:tplc="E25A43E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6">
    <w:nsid w:val="72295FD6"/>
    <w:multiLevelType w:val="hybridMultilevel"/>
    <w:tmpl w:val="BB625866"/>
    <w:lvl w:ilvl="0" w:tplc="94F2B4EE">
      <w:start w:val="1"/>
      <w:numFmt w:val="lowerRoman"/>
      <w:lvlText w:val="(%1)"/>
      <w:lvlJc w:val="left"/>
      <w:pPr>
        <w:ind w:left="1854" w:hanging="360"/>
      </w:pPr>
      <w:rPr>
        <w:rFonts w:hint="default"/>
      </w:rPr>
    </w:lvl>
    <w:lvl w:ilvl="1" w:tplc="080C0019" w:tentative="1">
      <w:start w:val="1"/>
      <w:numFmt w:val="lowerLetter"/>
      <w:lvlText w:val="%2."/>
      <w:lvlJc w:val="left"/>
      <w:pPr>
        <w:ind w:left="2574" w:hanging="360"/>
      </w:pPr>
    </w:lvl>
    <w:lvl w:ilvl="2" w:tplc="080C001B" w:tentative="1">
      <w:start w:val="1"/>
      <w:numFmt w:val="lowerRoman"/>
      <w:lvlText w:val="%3."/>
      <w:lvlJc w:val="right"/>
      <w:pPr>
        <w:ind w:left="3294" w:hanging="180"/>
      </w:pPr>
    </w:lvl>
    <w:lvl w:ilvl="3" w:tplc="080C000F" w:tentative="1">
      <w:start w:val="1"/>
      <w:numFmt w:val="decimal"/>
      <w:lvlText w:val="%4."/>
      <w:lvlJc w:val="left"/>
      <w:pPr>
        <w:ind w:left="4014" w:hanging="360"/>
      </w:pPr>
    </w:lvl>
    <w:lvl w:ilvl="4" w:tplc="080C0019" w:tentative="1">
      <w:start w:val="1"/>
      <w:numFmt w:val="lowerLetter"/>
      <w:lvlText w:val="%5."/>
      <w:lvlJc w:val="left"/>
      <w:pPr>
        <w:ind w:left="4734" w:hanging="360"/>
      </w:pPr>
    </w:lvl>
    <w:lvl w:ilvl="5" w:tplc="080C001B" w:tentative="1">
      <w:start w:val="1"/>
      <w:numFmt w:val="lowerRoman"/>
      <w:lvlText w:val="%6."/>
      <w:lvlJc w:val="right"/>
      <w:pPr>
        <w:ind w:left="5454" w:hanging="180"/>
      </w:pPr>
    </w:lvl>
    <w:lvl w:ilvl="6" w:tplc="080C000F" w:tentative="1">
      <w:start w:val="1"/>
      <w:numFmt w:val="decimal"/>
      <w:lvlText w:val="%7."/>
      <w:lvlJc w:val="left"/>
      <w:pPr>
        <w:ind w:left="6174" w:hanging="360"/>
      </w:pPr>
    </w:lvl>
    <w:lvl w:ilvl="7" w:tplc="080C0019" w:tentative="1">
      <w:start w:val="1"/>
      <w:numFmt w:val="lowerLetter"/>
      <w:lvlText w:val="%8."/>
      <w:lvlJc w:val="left"/>
      <w:pPr>
        <w:ind w:left="6894" w:hanging="360"/>
      </w:pPr>
    </w:lvl>
    <w:lvl w:ilvl="8" w:tplc="080C001B" w:tentative="1">
      <w:start w:val="1"/>
      <w:numFmt w:val="lowerRoman"/>
      <w:lvlText w:val="%9."/>
      <w:lvlJc w:val="right"/>
      <w:pPr>
        <w:ind w:left="7614" w:hanging="180"/>
      </w:pPr>
    </w:lvl>
  </w:abstractNum>
  <w:abstractNum w:abstractNumId="127">
    <w:nsid w:val="72DF387F"/>
    <w:multiLevelType w:val="hybridMultilevel"/>
    <w:tmpl w:val="324A94CE"/>
    <w:lvl w:ilvl="0" w:tplc="E25A43E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8">
    <w:nsid w:val="73C50C62"/>
    <w:multiLevelType w:val="hybridMultilevel"/>
    <w:tmpl w:val="754C68FA"/>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9">
    <w:nsid w:val="75146312"/>
    <w:multiLevelType w:val="hybridMultilevel"/>
    <w:tmpl w:val="6EC4ADC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0">
    <w:nsid w:val="76834DDF"/>
    <w:multiLevelType w:val="hybridMultilevel"/>
    <w:tmpl w:val="8074517E"/>
    <w:lvl w:ilvl="0" w:tplc="82F448D8">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1">
    <w:nsid w:val="77F668AB"/>
    <w:multiLevelType w:val="hybridMultilevel"/>
    <w:tmpl w:val="4DEA8E7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2">
    <w:nsid w:val="78B34675"/>
    <w:multiLevelType w:val="hybridMultilevel"/>
    <w:tmpl w:val="7542DF12"/>
    <w:lvl w:ilvl="0" w:tplc="1DC67444">
      <w:start w:val="2"/>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3">
    <w:nsid w:val="7A23593A"/>
    <w:multiLevelType w:val="hybridMultilevel"/>
    <w:tmpl w:val="A704D794"/>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4">
    <w:nsid w:val="7DB67B91"/>
    <w:multiLevelType w:val="hybridMultilevel"/>
    <w:tmpl w:val="301E7C40"/>
    <w:lvl w:ilvl="0" w:tplc="82F448D8">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5">
    <w:nsid w:val="7EF854CF"/>
    <w:multiLevelType w:val="hybridMultilevel"/>
    <w:tmpl w:val="9B3AADA0"/>
    <w:lvl w:ilvl="0" w:tplc="4A24D53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6">
    <w:nsid w:val="7F99776F"/>
    <w:multiLevelType w:val="hybridMultilevel"/>
    <w:tmpl w:val="B51097C0"/>
    <w:lvl w:ilvl="0" w:tplc="82F448D8">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7">
    <w:nsid w:val="7FB0689A"/>
    <w:multiLevelType w:val="hybridMultilevel"/>
    <w:tmpl w:val="A2423264"/>
    <w:lvl w:ilvl="0" w:tplc="4202D0DC">
      <w:start w:val="1"/>
      <w:numFmt w:val="lowerRoman"/>
      <w:lvlText w:val="%1)"/>
      <w:lvlJc w:val="right"/>
      <w:pPr>
        <w:ind w:left="720" w:hanging="360"/>
      </w:pPr>
      <w:rPr>
        <w:rFonts w:hint="default"/>
      </w:rPr>
    </w:lvl>
    <w:lvl w:ilvl="1" w:tplc="B4A4A62A">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1"/>
  </w:num>
  <w:num w:numId="2">
    <w:abstractNumId w:val="25"/>
  </w:num>
  <w:num w:numId="3">
    <w:abstractNumId w:val="76"/>
  </w:num>
  <w:num w:numId="4">
    <w:abstractNumId w:val="58"/>
  </w:num>
  <w:num w:numId="5">
    <w:abstractNumId w:val="31"/>
  </w:num>
  <w:num w:numId="6">
    <w:abstractNumId w:val="97"/>
  </w:num>
  <w:num w:numId="7">
    <w:abstractNumId w:val="65"/>
  </w:num>
  <w:num w:numId="8">
    <w:abstractNumId w:val="6"/>
  </w:num>
  <w:num w:numId="9">
    <w:abstractNumId w:val="27"/>
  </w:num>
  <w:num w:numId="10">
    <w:abstractNumId w:val="18"/>
  </w:num>
  <w:num w:numId="11">
    <w:abstractNumId w:val="7"/>
  </w:num>
  <w:num w:numId="12">
    <w:abstractNumId w:val="81"/>
  </w:num>
  <w:num w:numId="13">
    <w:abstractNumId w:val="100"/>
  </w:num>
  <w:num w:numId="14">
    <w:abstractNumId w:val="88"/>
  </w:num>
  <w:num w:numId="15">
    <w:abstractNumId w:val="26"/>
  </w:num>
  <w:num w:numId="16">
    <w:abstractNumId w:val="9"/>
  </w:num>
  <w:num w:numId="17">
    <w:abstractNumId w:val="10"/>
  </w:num>
  <w:num w:numId="18">
    <w:abstractNumId w:val="84"/>
  </w:num>
  <w:num w:numId="19">
    <w:abstractNumId w:val="135"/>
  </w:num>
  <w:num w:numId="20">
    <w:abstractNumId w:val="49"/>
  </w:num>
  <w:num w:numId="21">
    <w:abstractNumId w:val="43"/>
  </w:num>
  <w:num w:numId="22">
    <w:abstractNumId w:val="17"/>
  </w:num>
  <w:num w:numId="23">
    <w:abstractNumId w:val="51"/>
  </w:num>
  <w:num w:numId="24">
    <w:abstractNumId w:val="127"/>
  </w:num>
  <w:num w:numId="25">
    <w:abstractNumId w:val="72"/>
  </w:num>
  <w:num w:numId="26">
    <w:abstractNumId w:val="45"/>
  </w:num>
  <w:num w:numId="27">
    <w:abstractNumId w:val="87"/>
  </w:num>
  <w:num w:numId="28">
    <w:abstractNumId w:val="53"/>
  </w:num>
  <w:num w:numId="29">
    <w:abstractNumId w:val="42"/>
  </w:num>
  <w:num w:numId="30">
    <w:abstractNumId w:val="24"/>
  </w:num>
  <w:num w:numId="31">
    <w:abstractNumId w:val="22"/>
  </w:num>
  <w:num w:numId="32">
    <w:abstractNumId w:val="111"/>
  </w:num>
  <w:num w:numId="33">
    <w:abstractNumId w:val="110"/>
  </w:num>
  <w:num w:numId="34">
    <w:abstractNumId w:val="121"/>
  </w:num>
  <w:num w:numId="35">
    <w:abstractNumId w:val="38"/>
  </w:num>
  <w:num w:numId="36">
    <w:abstractNumId w:val="60"/>
  </w:num>
  <w:num w:numId="37">
    <w:abstractNumId w:val="69"/>
  </w:num>
  <w:num w:numId="38">
    <w:abstractNumId w:val="66"/>
  </w:num>
  <w:num w:numId="39">
    <w:abstractNumId w:val="4"/>
  </w:num>
  <w:num w:numId="40">
    <w:abstractNumId w:val="75"/>
  </w:num>
  <w:num w:numId="41">
    <w:abstractNumId w:val="133"/>
  </w:num>
  <w:num w:numId="42">
    <w:abstractNumId w:val="85"/>
  </w:num>
  <w:num w:numId="43">
    <w:abstractNumId w:val="93"/>
  </w:num>
  <w:num w:numId="44">
    <w:abstractNumId w:val="117"/>
  </w:num>
  <w:num w:numId="45">
    <w:abstractNumId w:val="86"/>
  </w:num>
  <w:num w:numId="46">
    <w:abstractNumId w:val="101"/>
  </w:num>
  <w:num w:numId="47">
    <w:abstractNumId w:val="14"/>
  </w:num>
  <w:num w:numId="48">
    <w:abstractNumId w:val="83"/>
  </w:num>
  <w:num w:numId="49">
    <w:abstractNumId w:val="129"/>
  </w:num>
  <w:num w:numId="50">
    <w:abstractNumId w:val="120"/>
  </w:num>
  <w:num w:numId="51">
    <w:abstractNumId w:val="56"/>
  </w:num>
  <w:num w:numId="52">
    <w:abstractNumId w:val="77"/>
  </w:num>
  <w:num w:numId="53">
    <w:abstractNumId w:val="8"/>
  </w:num>
  <w:num w:numId="54">
    <w:abstractNumId w:val="131"/>
  </w:num>
  <w:num w:numId="55">
    <w:abstractNumId w:val="90"/>
  </w:num>
  <w:num w:numId="56">
    <w:abstractNumId w:val="91"/>
  </w:num>
  <w:num w:numId="57">
    <w:abstractNumId w:val="57"/>
  </w:num>
  <w:num w:numId="58">
    <w:abstractNumId w:val="28"/>
  </w:num>
  <w:num w:numId="59">
    <w:abstractNumId w:val="23"/>
  </w:num>
  <w:num w:numId="60">
    <w:abstractNumId w:val="109"/>
  </w:num>
  <w:num w:numId="61">
    <w:abstractNumId w:val="125"/>
  </w:num>
  <w:num w:numId="62">
    <w:abstractNumId w:val="34"/>
  </w:num>
  <w:num w:numId="63">
    <w:abstractNumId w:val="98"/>
  </w:num>
  <w:num w:numId="64">
    <w:abstractNumId w:val="99"/>
  </w:num>
  <w:num w:numId="65">
    <w:abstractNumId w:val="137"/>
  </w:num>
  <w:num w:numId="66">
    <w:abstractNumId w:val="123"/>
  </w:num>
  <w:num w:numId="67">
    <w:abstractNumId w:val="62"/>
  </w:num>
  <w:num w:numId="68">
    <w:abstractNumId w:val="128"/>
  </w:num>
  <w:num w:numId="69">
    <w:abstractNumId w:val="2"/>
  </w:num>
  <w:num w:numId="70">
    <w:abstractNumId w:val="50"/>
  </w:num>
  <w:num w:numId="71">
    <w:abstractNumId w:val="112"/>
  </w:num>
  <w:num w:numId="72">
    <w:abstractNumId w:val="103"/>
  </w:num>
  <w:num w:numId="73">
    <w:abstractNumId w:val="44"/>
  </w:num>
  <w:num w:numId="74">
    <w:abstractNumId w:val="74"/>
  </w:num>
  <w:num w:numId="75">
    <w:abstractNumId w:val="107"/>
  </w:num>
  <w:num w:numId="76">
    <w:abstractNumId w:val="78"/>
  </w:num>
  <w:num w:numId="77">
    <w:abstractNumId w:val="118"/>
  </w:num>
  <w:num w:numId="78">
    <w:abstractNumId w:val="21"/>
  </w:num>
  <w:num w:numId="79">
    <w:abstractNumId w:val="19"/>
  </w:num>
  <w:num w:numId="80">
    <w:abstractNumId w:val="61"/>
  </w:num>
  <w:num w:numId="81">
    <w:abstractNumId w:val="1"/>
  </w:num>
  <w:num w:numId="82">
    <w:abstractNumId w:val="102"/>
  </w:num>
  <w:num w:numId="83">
    <w:abstractNumId w:val="0"/>
  </w:num>
  <w:num w:numId="84">
    <w:abstractNumId w:val="46"/>
  </w:num>
  <w:num w:numId="85">
    <w:abstractNumId w:val="89"/>
  </w:num>
  <w:num w:numId="86">
    <w:abstractNumId w:val="94"/>
  </w:num>
  <w:num w:numId="87">
    <w:abstractNumId w:val="92"/>
  </w:num>
  <w:num w:numId="88">
    <w:abstractNumId w:val="115"/>
  </w:num>
  <w:num w:numId="89">
    <w:abstractNumId w:val="63"/>
  </w:num>
  <w:num w:numId="90">
    <w:abstractNumId w:val="5"/>
  </w:num>
  <w:num w:numId="91">
    <w:abstractNumId w:val="105"/>
  </w:num>
  <w:num w:numId="92">
    <w:abstractNumId w:val="116"/>
  </w:num>
  <w:num w:numId="93">
    <w:abstractNumId w:val="96"/>
  </w:num>
  <w:num w:numId="94">
    <w:abstractNumId w:val="15"/>
  </w:num>
  <w:num w:numId="95">
    <w:abstractNumId w:val="73"/>
  </w:num>
  <w:num w:numId="96">
    <w:abstractNumId w:val="54"/>
  </w:num>
  <w:num w:numId="97">
    <w:abstractNumId w:val="40"/>
  </w:num>
  <w:num w:numId="98">
    <w:abstractNumId w:val="124"/>
  </w:num>
  <w:num w:numId="99">
    <w:abstractNumId w:val="41"/>
  </w:num>
  <w:num w:numId="100">
    <w:abstractNumId w:val="122"/>
  </w:num>
  <w:num w:numId="101">
    <w:abstractNumId w:val="29"/>
  </w:num>
  <w:num w:numId="102">
    <w:abstractNumId w:val="136"/>
  </w:num>
  <w:num w:numId="103">
    <w:abstractNumId w:val="130"/>
  </w:num>
  <w:num w:numId="104">
    <w:abstractNumId w:val="108"/>
  </w:num>
  <w:num w:numId="105">
    <w:abstractNumId w:val="16"/>
  </w:num>
  <w:num w:numId="106">
    <w:abstractNumId w:val="35"/>
  </w:num>
  <w:num w:numId="107">
    <w:abstractNumId w:val="12"/>
  </w:num>
  <w:num w:numId="108">
    <w:abstractNumId w:val="39"/>
  </w:num>
  <w:num w:numId="109">
    <w:abstractNumId w:val="48"/>
  </w:num>
  <w:num w:numId="110">
    <w:abstractNumId w:val="59"/>
  </w:num>
  <w:num w:numId="111">
    <w:abstractNumId w:val="32"/>
  </w:num>
  <w:num w:numId="112">
    <w:abstractNumId w:val="52"/>
  </w:num>
  <w:num w:numId="113">
    <w:abstractNumId w:val="37"/>
  </w:num>
  <w:num w:numId="114">
    <w:abstractNumId w:val="67"/>
  </w:num>
  <w:num w:numId="115">
    <w:abstractNumId w:val="114"/>
  </w:num>
  <w:num w:numId="116">
    <w:abstractNumId w:val="82"/>
  </w:num>
  <w:num w:numId="117">
    <w:abstractNumId w:val="33"/>
  </w:num>
  <w:num w:numId="118">
    <w:abstractNumId w:val="113"/>
  </w:num>
  <w:num w:numId="119">
    <w:abstractNumId w:val="13"/>
  </w:num>
  <w:num w:numId="120">
    <w:abstractNumId w:val="80"/>
  </w:num>
  <w:num w:numId="121">
    <w:abstractNumId w:val="64"/>
  </w:num>
  <w:num w:numId="122">
    <w:abstractNumId w:val="104"/>
  </w:num>
  <w:num w:numId="123">
    <w:abstractNumId w:val="106"/>
  </w:num>
  <w:num w:numId="124">
    <w:abstractNumId w:val="70"/>
  </w:num>
  <w:num w:numId="125">
    <w:abstractNumId w:val="30"/>
  </w:num>
  <w:num w:numId="126">
    <w:abstractNumId w:val="126"/>
  </w:num>
  <w:num w:numId="127">
    <w:abstractNumId w:val="11"/>
  </w:num>
  <w:num w:numId="128">
    <w:abstractNumId w:val="3"/>
  </w:num>
  <w:num w:numId="129">
    <w:abstractNumId w:val="79"/>
  </w:num>
  <w:num w:numId="130">
    <w:abstractNumId w:val="95"/>
  </w:num>
  <w:num w:numId="131">
    <w:abstractNumId w:val="47"/>
  </w:num>
  <w:num w:numId="132">
    <w:abstractNumId w:val="132"/>
  </w:num>
  <w:num w:numId="133">
    <w:abstractNumId w:val="20"/>
  </w:num>
  <w:num w:numId="134">
    <w:abstractNumId w:val="68"/>
  </w:num>
  <w:num w:numId="135">
    <w:abstractNumId w:val="119"/>
  </w:num>
  <w:num w:numId="136">
    <w:abstractNumId w:val="134"/>
  </w:num>
  <w:num w:numId="137">
    <w:abstractNumId w:val="55"/>
  </w:num>
  <w:num w:numId="138">
    <w:abstractNumId w:val="36"/>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33DC"/>
    <w:rsid w:val="00000103"/>
    <w:rsid w:val="0000024E"/>
    <w:rsid w:val="00001754"/>
    <w:rsid w:val="00001C72"/>
    <w:rsid w:val="00001CBF"/>
    <w:rsid w:val="00001DB1"/>
    <w:rsid w:val="00001EBB"/>
    <w:rsid w:val="00001F51"/>
    <w:rsid w:val="000023D6"/>
    <w:rsid w:val="0000249A"/>
    <w:rsid w:val="0000268C"/>
    <w:rsid w:val="00002DDC"/>
    <w:rsid w:val="00003C3A"/>
    <w:rsid w:val="0000561F"/>
    <w:rsid w:val="0000589A"/>
    <w:rsid w:val="00005A41"/>
    <w:rsid w:val="00005E15"/>
    <w:rsid w:val="00010370"/>
    <w:rsid w:val="000117D2"/>
    <w:rsid w:val="0001197C"/>
    <w:rsid w:val="00012022"/>
    <w:rsid w:val="0001231E"/>
    <w:rsid w:val="00013776"/>
    <w:rsid w:val="00014311"/>
    <w:rsid w:val="000162C4"/>
    <w:rsid w:val="0002325E"/>
    <w:rsid w:val="000243AE"/>
    <w:rsid w:val="00024E2F"/>
    <w:rsid w:val="00025ECC"/>
    <w:rsid w:val="000261C5"/>
    <w:rsid w:val="00026A12"/>
    <w:rsid w:val="00030FCD"/>
    <w:rsid w:val="0003191D"/>
    <w:rsid w:val="00031DEB"/>
    <w:rsid w:val="0003387A"/>
    <w:rsid w:val="0003551E"/>
    <w:rsid w:val="000369AA"/>
    <w:rsid w:val="00036AD4"/>
    <w:rsid w:val="000379B4"/>
    <w:rsid w:val="0004019E"/>
    <w:rsid w:val="00041275"/>
    <w:rsid w:val="000422BA"/>
    <w:rsid w:val="00042735"/>
    <w:rsid w:val="0004325C"/>
    <w:rsid w:val="000436BC"/>
    <w:rsid w:val="00044204"/>
    <w:rsid w:val="00044431"/>
    <w:rsid w:val="000450C8"/>
    <w:rsid w:val="00045EA1"/>
    <w:rsid w:val="000465B2"/>
    <w:rsid w:val="00046F35"/>
    <w:rsid w:val="000476F2"/>
    <w:rsid w:val="00050051"/>
    <w:rsid w:val="000500BF"/>
    <w:rsid w:val="00050E19"/>
    <w:rsid w:val="00050E8C"/>
    <w:rsid w:val="00051444"/>
    <w:rsid w:val="00052C71"/>
    <w:rsid w:val="000531F4"/>
    <w:rsid w:val="0005386D"/>
    <w:rsid w:val="00054264"/>
    <w:rsid w:val="0005682C"/>
    <w:rsid w:val="00057E9F"/>
    <w:rsid w:val="00057F59"/>
    <w:rsid w:val="000605E3"/>
    <w:rsid w:val="00062B03"/>
    <w:rsid w:val="00063585"/>
    <w:rsid w:val="000637B3"/>
    <w:rsid w:val="00063DF8"/>
    <w:rsid w:val="00065969"/>
    <w:rsid w:val="000659F7"/>
    <w:rsid w:val="00065B43"/>
    <w:rsid w:val="00065C67"/>
    <w:rsid w:val="00066BBE"/>
    <w:rsid w:val="00066E6D"/>
    <w:rsid w:val="000673D5"/>
    <w:rsid w:val="00067BFE"/>
    <w:rsid w:val="00070876"/>
    <w:rsid w:val="00070ECF"/>
    <w:rsid w:val="00072E16"/>
    <w:rsid w:val="00072EAB"/>
    <w:rsid w:val="00074397"/>
    <w:rsid w:val="00074604"/>
    <w:rsid w:val="00075026"/>
    <w:rsid w:val="000756ED"/>
    <w:rsid w:val="00075CF5"/>
    <w:rsid w:val="00075D36"/>
    <w:rsid w:val="00075FAE"/>
    <w:rsid w:val="000761D0"/>
    <w:rsid w:val="00076B96"/>
    <w:rsid w:val="00077630"/>
    <w:rsid w:val="00077F4C"/>
    <w:rsid w:val="0008222E"/>
    <w:rsid w:val="0008316D"/>
    <w:rsid w:val="000836E8"/>
    <w:rsid w:val="00083F34"/>
    <w:rsid w:val="00084813"/>
    <w:rsid w:val="00086B2C"/>
    <w:rsid w:val="00086B56"/>
    <w:rsid w:val="00090CA0"/>
    <w:rsid w:val="000924CA"/>
    <w:rsid w:val="00092A99"/>
    <w:rsid w:val="00092EAB"/>
    <w:rsid w:val="0009739B"/>
    <w:rsid w:val="00097866"/>
    <w:rsid w:val="00097EA8"/>
    <w:rsid w:val="000A195F"/>
    <w:rsid w:val="000A19A2"/>
    <w:rsid w:val="000A1EA8"/>
    <w:rsid w:val="000A22EB"/>
    <w:rsid w:val="000A2830"/>
    <w:rsid w:val="000A33E1"/>
    <w:rsid w:val="000A35E9"/>
    <w:rsid w:val="000A3A77"/>
    <w:rsid w:val="000A4A0B"/>
    <w:rsid w:val="000A5F13"/>
    <w:rsid w:val="000A6AAB"/>
    <w:rsid w:val="000A7858"/>
    <w:rsid w:val="000B021D"/>
    <w:rsid w:val="000B1FE3"/>
    <w:rsid w:val="000B24E9"/>
    <w:rsid w:val="000B33AF"/>
    <w:rsid w:val="000B3983"/>
    <w:rsid w:val="000B4B8B"/>
    <w:rsid w:val="000B4D0E"/>
    <w:rsid w:val="000B4ECE"/>
    <w:rsid w:val="000B535F"/>
    <w:rsid w:val="000B539E"/>
    <w:rsid w:val="000B548B"/>
    <w:rsid w:val="000B5630"/>
    <w:rsid w:val="000B6180"/>
    <w:rsid w:val="000B6A07"/>
    <w:rsid w:val="000B787A"/>
    <w:rsid w:val="000C0E3B"/>
    <w:rsid w:val="000C1821"/>
    <w:rsid w:val="000C31D9"/>
    <w:rsid w:val="000C33F2"/>
    <w:rsid w:val="000C34C6"/>
    <w:rsid w:val="000C362C"/>
    <w:rsid w:val="000C44E8"/>
    <w:rsid w:val="000C509D"/>
    <w:rsid w:val="000C5CE7"/>
    <w:rsid w:val="000C5F55"/>
    <w:rsid w:val="000C70E2"/>
    <w:rsid w:val="000D00AC"/>
    <w:rsid w:val="000D08F0"/>
    <w:rsid w:val="000D23E4"/>
    <w:rsid w:val="000D2417"/>
    <w:rsid w:val="000D2CF9"/>
    <w:rsid w:val="000D3143"/>
    <w:rsid w:val="000D3619"/>
    <w:rsid w:val="000D3F9E"/>
    <w:rsid w:val="000D4CFC"/>
    <w:rsid w:val="000D504C"/>
    <w:rsid w:val="000D5AAD"/>
    <w:rsid w:val="000D5ADB"/>
    <w:rsid w:val="000D683B"/>
    <w:rsid w:val="000D6F84"/>
    <w:rsid w:val="000D73CE"/>
    <w:rsid w:val="000D7BA5"/>
    <w:rsid w:val="000E0ACE"/>
    <w:rsid w:val="000E0F36"/>
    <w:rsid w:val="000E150A"/>
    <w:rsid w:val="000E1BBA"/>
    <w:rsid w:val="000E1BF5"/>
    <w:rsid w:val="000E34C3"/>
    <w:rsid w:val="000E39BE"/>
    <w:rsid w:val="000E3E6A"/>
    <w:rsid w:val="000E4271"/>
    <w:rsid w:val="000E491E"/>
    <w:rsid w:val="000E5697"/>
    <w:rsid w:val="000E7521"/>
    <w:rsid w:val="000E7C61"/>
    <w:rsid w:val="000F2766"/>
    <w:rsid w:val="000F2BC1"/>
    <w:rsid w:val="000F41B3"/>
    <w:rsid w:val="000F57EC"/>
    <w:rsid w:val="000F63F5"/>
    <w:rsid w:val="000F69DD"/>
    <w:rsid w:val="000F6B3A"/>
    <w:rsid w:val="000F6F09"/>
    <w:rsid w:val="000F7E02"/>
    <w:rsid w:val="000F7FA6"/>
    <w:rsid w:val="00100CD5"/>
    <w:rsid w:val="0010126E"/>
    <w:rsid w:val="001034F6"/>
    <w:rsid w:val="00103861"/>
    <w:rsid w:val="00103C71"/>
    <w:rsid w:val="0010424A"/>
    <w:rsid w:val="00104DE0"/>
    <w:rsid w:val="00104F3E"/>
    <w:rsid w:val="00106041"/>
    <w:rsid w:val="00106864"/>
    <w:rsid w:val="00106EE8"/>
    <w:rsid w:val="00107442"/>
    <w:rsid w:val="00107476"/>
    <w:rsid w:val="00107BB6"/>
    <w:rsid w:val="001107A1"/>
    <w:rsid w:val="0011175B"/>
    <w:rsid w:val="001121CF"/>
    <w:rsid w:val="0011307E"/>
    <w:rsid w:val="00113441"/>
    <w:rsid w:val="0011535C"/>
    <w:rsid w:val="00116F43"/>
    <w:rsid w:val="0011721D"/>
    <w:rsid w:val="00117B62"/>
    <w:rsid w:val="00120C3D"/>
    <w:rsid w:val="00120E5D"/>
    <w:rsid w:val="00121544"/>
    <w:rsid w:val="00122334"/>
    <w:rsid w:val="00122727"/>
    <w:rsid w:val="00123684"/>
    <w:rsid w:val="0012373C"/>
    <w:rsid w:val="00123F39"/>
    <w:rsid w:val="0012446C"/>
    <w:rsid w:val="00124761"/>
    <w:rsid w:val="00126353"/>
    <w:rsid w:val="001273EB"/>
    <w:rsid w:val="00127521"/>
    <w:rsid w:val="00130EBB"/>
    <w:rsid w:val="001329B1"/>
    <w:rsid w:val="00132A94"/>
    <w:rsid w:val="0013424F"/>
    <w:rsid w:val="00134E0D"/>
    <w:rsid w:val="00135964"/>
    <w:rsid w:val="00136171"/>
    <w:rsid w:val="0013629F"/>
    <w:rsid w:val="00136580"/>
    <w:rsid w:val="00136A19"/>
    <w:rsid w:val="00137585"/>
    <w:rsid w:val="00137F82"/>
    <w:rsid w:val="001402DF"/>
    <w:rsid w:val="0014112C"/>
    <w:rsid w:val="001413A9"/>
    <w:rsid w:val="00141B4D"/>
    <w:rsid w:val="001439D6"/>
    <w:rsid w:val="00143E4B"/>
    <w:rsid w:val="00143E57"/>
    <w:rsid w:val="001442AD"/>
    <w:rsid w:val="00144E0F"/>
    <w:rsid w:val="0014665B"/>
    <w:rsid w:val="00150D85"/>
    <w:rsid w:val="00150F27"/>
    <w:rsid w:val="00150F9D"/>
    <w:rsid w:val="00151027"/>
    <w:rsid w:val="00151284"/>
    <w:rsid w:val="00151329"/>
    <w:rsid w:val="00151481"/>
    <w:rsid w:val="00151D38"/>
    <w:rsid w:val="00151EFA"/>
    <w:rsid w:val="00153023"/>
    <w:rsid w:val="00153222"/>
    <w:rsid w:val="00153BF9"/>
    <w:rsid w:val="00153E99"/>
    <w:rsid w:val="00154416"/>
    <w:rsid w:val="00155586"/>
    <w:rsid w:val="0015685D"/>
    <w:rsid w:val="00156917"/>
    <w:rsid w:val="00156CFD"/>
    <w:rsid w:val="00161144"/>
    <w:rsid w:val="0016308E"/>
    <w:rsid w:val="001637DC"/>
    <w:rsid w:val="0016381C"/>
    <w:rsid w:val="00163D40"/>
    <w:rsid w:val="00164854"/>
    <w:rsid w:val="001649D6"/>
    <w:rsid w:val="001653B3"/>
    <w:rsid w:val="00166140"/>
    <w:rsid w:val="001677F4"/>
    <w:rsid w:val="00167CBE"/>
    <w:rsid w:val="00171637"/>
    <w:rsid w:val="001721CC"/>
    <w:rsid w:val="001724B9"/>
    <w:rsid w:val="00172665"/>
    <w:rsid w:val="00172E50"/>
    <w:rsid w:val="0017337D"/>
    <w:rsid w:val="00173591"/>
    <w:rsid w:val="00174C7F"/>
    <w:rsid w:val="00174F1D"/>
    <w:rsid w:val="00177022"/>
    <w:rsid w:val="00177773"/>
    <w:rsid w:val="001779AE"/>
    <w:rsid w:val="00177A95"/>
    <w:rsid w:val="00180212"/>
    <w:rsid w:val="00181A5F"/>
    <w:rsid w:val="00181FAF"/>
    <w:rsid w:val="00183AE0"/>
    <w:rsid w:val="00184314"/>
    <w:rsid w:val="0018463F"/>
    <w:rsid w:val="00184F7D"/>
    <w:rsid w:val="00185746"/>
    <w:rsid w:val="00185A8A"/>
    <w:rsid w:val="0018675A"/>
    <w:rsid w:val="00186E29"/>
    <w:rsid w:val="00187CB6"/>
    <w:rsid w:val="00190B8C"/>
    <w:rsid w:val="00190CFC"/>
    <w:rsid w:val="0019101F"/>
    <w:rsid w:val="001914A5"/>
    <w:rsid w:val="00191DC1"/>
    <w:rsid w:val="00192A0B"/>
    <w:rsid w:val="00192D0E"/>
    <w:rsid w:val="00192D0F"/>
    <w:rsid w:val="00192FF0"/>
    <w:rsid w:val="001939E2"/>
    <w:rsid w:val="001940B4"/>
    <w:rsid w:val="00194531"/>
    <w:rsid w:val="00195960"/>
    <w:rsid w:val="001962B7"/>
    <w:rsid w:val="00196313"/>
    <w:rsid w:val="00196BA8"/>
    <w:rsid w:val="001975E3"/>
    <w:rsid w:val="00197BF3"/>
    <w:rsid w:val="001A04C2"/>
    <w:rsid w:val="001A0538"/>
    <w:rsid w:val="001A0864"/>
    <w:rsid w:val="001A11D4"/>
    <w:rsid w:val="001A2168"/>
    <w:rsid w:val="001A4F7E"/>
    <w:rsid w:val="001A51F3"/>
    <w:rsid w:val="001A55C4"/>
    <w:rsid w:val="001A6349"/>
    <w:rsid w:val="001A6F62"/>
    <w:rsid w:val="001A72BB"/>
    <w:rsid w:val="001A7EEF"/>
    <w:rsid w:val="001B17FA"/>
    <w:rsid w:val="001B1C7E"/>
    <w:rsid w:val="001B1E51"/>
    <w:rsid w:val="001B3D09"/>
    <w:rsid w:val="001B449F"/>
    <w:rsid w:val="001B48C5"/>
    <w:rsid w:val="001B48FA"/>
    <w:rsid w:val="001B4992"/>
    <w:rsid w:val="001B5292"/>
    <w:rsid w:val="001B552D"/>
    <w:rsid w:val="001B5E92"/>
    <w:rsid w:val="001B65BC"/>
    <w:rsid w:val="001B706F"/>
    <w:rsid w:val="001B73D8"/>
    <w:rsid w:val="001B79E4"/>
    <w:rsid w:val="001C00C4"/>
    <w:rsid w:val="001C09CC"/>
    <w:rsid w:val="001C0D52"/>
    <w:rsid w:val="001C1DB0"/>
    <w:rsid w:val="001C2768"/>
    <w:rsid w:val="001C296B"/>
    <w:rsid w:val="001C2B47"/>
    <w:rsid w:val="001C4831"/>
    <w:rsid w:val="001C4C67"/>
    <w:rsid w:val="001C6407"/>
    <w:rsid w:val="001C66DC"/>
    <w:rsid w:val="001C6ECB"/>
    <w:rsid w:val="001D02BA"/>
    <w:rsid w:val="001D032E"/>
    <w:rsid w:val="001D04CA"/>
    <w:rsid w:val="001D07AC"/>
    <w:rsid w:val="001D09A6"/>
    <w:rsid w:val="001D1E49"/>
    <w:rsid w:val="001D3278"/>
    <w:rsid w:val="001D46E5"/>
    <w:rsid w:val="001D4F9D"/>
    <w:rsid w:val="001D5342"/>
    <w:rsid w:val="001D6139"/>
    <w:rsid w:val="001D63E6"/>
    <w:rsid w:val="001D7DCE"/>
    <w:rsid w:val="001D7FFB"/>
    <w:rsid w:val="001E0062"/>
    <w:rsid w:val="001E0229"/>
    <w:rsid w:val="001E0847"/>
    <w:rsid w:val="001E0FEC"/>
    <w:rsid w:val="001E3714"/>
    <w:rsid w:val="001E40EC"/>
    <w:rsid w:val="001E428A"/>
    <w:rsid w:val="001E431F"/>
    <w:rsid w:val="001E492B"/>
    <w:rsid w:val="001E5358"/>
    <w:rsid w:val="001E53B1"/>
    <w:rsid w:val="001E5C58"/>
    <w:rsid w:val="001F0012"/>
    <w:rsid w:val="001F1007"/>
    <w:rsid w:val="001F17E5"/>
    <w:rsid w:val="001F27EE"/>
    <w:rsid w:val="001F53B1"/>
    <w:rsid w:val="001F5E01"/>
    <w:rsid w:val="001F6F52"/>
    <w:rsid w:val="00200A42"/>
    <w:rsid w:val="0020361A"/>
    <w:rsid w:val="00203E73"/>
    <w:rsid w:val="00203E86"/>
    <w:rsid w:val="00203FAD"/>
    <w:rsid w:val="00204535"/>
    <w:rsid w:val="0020508B"/>
    <w:rsid w:val="00205981"/>
    <w:rsid w:val="00205A21"/>
    <w:rsid w:val="00205D5B"/>
    <w:rsid w:val="00206A8F"/>
    <w:rsid w:val="00207A34"/>
    <w:rsid w:val="00207B67"/>
    <w:rsid w:val="00207D9D"/>
    <w:rsid w:val="00210793"/>
    <w:rsid w:val="00210EFD"/>
    <w:rsid w:val="0021116A"/>
    <w:rsid w:val="0021175D"/>
    <w:rsid w:val="00211D69"/>
    <w:rsid w:val="00213387"/>
    <w:rsid w:val="00215947"/>
    <w:rsid w:val="0021795A"/>
    <w:rsid w:val="00217E6D"/>
    <w:rsid w:val="002205C4"/>
    <w:rsid w:val="0022084E"/>
    <w:rsid w:val="002209DC"/>
    <w:rsid w:val="00220BB3"/>
    <w:rsid w:val="0022151A"/>
    <w:rsid w:val="002223E7"/>
    <w:rsid w:val="002233BA"/>
    <w:rsid w:val="0022400D"/>
    <w:rsid w:val="0022411C"/>
    <w:rsid w:val="00224D09"/>
    <w:rsid w:val="00225090"/>
    <w:rsid w:val="0022534F"/>
    <w:rsid w:val="00225899"/>
    <w:rsid w:val="00225DD5"/>
    <w:rsid w:val="00226EB0"/>
    <w:rsid w:val="00227473"/>
    <w:rsid w:val="00227A82"/>
    <w:rsid w:val="00231222"/>
    <w:rsid w:val="00231905"/>
    <w:rsid w:val="0023214F"/>
    <w:rsid w:val="00232BA1"/>
    <w:rsid w:val="002330FB"/>
    <w:rsid w:val="002331A4"/>
    <w:rsid w:val="00233981"/>
    <w:rsid w:val="00233BB3"/>
    <w:rsid w:val="00234791"/>
    <w:rsid w:val="00234BB6"/>
    <w:rsid w:val="0023509C"/>
    <w:rsid w:val="00235AC6"/>
    <w:rsid w:val="0023658F"/>
    <w:rsid w:val="00236B8C"/>
    <w:rsid w:val="00236C46"/>
    <w:rsid w:val="0024017F"/>
    <w:rsid w:val="0024076B"/>
    <w:rsid w:val="002416EC"/>
    <w:rsid w:val="0024211B"/>
    <w:rsid w:val="00242651"/>
    <w:rsid w:val="00242BD8"/>
    <w:rsid w:val="002441DE"/>
    <w:rsid w:val="00244321"/>
    <w:rsid w:val="00244498"/>
    <w:rsid w:val="00244B07"/>
    <w:rsid w:val="00245797"/>
    <w:rsid w:val="002459B6"/>
    <w:rsid w:val="00245C63"/>
    <w:rsid w:val="002462E1"/>
    <w:rsid w:val="00247742"/>
    <w:rsid w:val="00247FE7"/>
    <w:rsid w:val="002508A0"/>
    <w:rsid w:val="00250BF0"/>
    <w:rsid w:val="00250C00"/>
    <w:rsid w:val="00250E41"/>
    <w:rsid w:val="002530BA"/>
    <w:rsid w:val="002531BC"/>
    <w:rsid w:val="0025328A"/>
    <w:rsid w:val="00253797"/>
    <w:rsid w:val="0025523E"/>
    <w:rsid w:val="002553FA"/>
    <w:rsid w:val="002557F5"/>
    <w:rsid w:val="002573D0"/>
    <w:rsid w:val="002606EB"/>
    <w:rsid w:val="0026318A"/>
    <w:rsid w:val="002632BC"/>
    <w:rsid w:val="00263ACE"/>
    <w:rsid w:val="00263D16"/>
    <w:rsid w:val="00265021"/>
    <w:rsid w:val="00265185"/>
    <w:rsid w:val="002653C4"/>
    <w:rsid w:val="00265A1D"/>
    <w:rsid w:val="0026615C"/>
    <w:rsid w:val="0026643D"/>
    <w:rsid w:val="00266B38"/>
    <w:rsid w:val="00267674"/>
    <w:rsid w:val="00267B54"/>
    <w:rsid w:val="00270AAB"/>
    <w:rsid w:val="00270BFE"/>
    <w:rsid w:val="002729BB"/>
    <w:rsid w:val="00273B1B"/>
    <w:rsid w:val="002740D1"/>
    <w:rsid w:val="002746AE"/>
    <w:rsid w:val="00274A46"/>
    <w:rsid w:val="002751E6"/>
    <w:rsid w:val="0027632C"/>
    <w:rsid w:val="00276AA4"/>
    <w:rsid w:val="00276BB0"/>
    <w:rsid w:val="00277C5A"/>
    <w:rsid w:val="00280365"/>
    <w:rsid w:val="00280CCF"/>
    <w:rsid w:val="00280CEF"/>
    <w:rsid w:val="00282F84"/>
    <w:rsid w:val="00283339"/>
    <w:rsid w:val="002839E1"/>
    <w:rsid w:val="00283D7E"/>
    <w:rsid w:val="00284203"/>
    <w:rsid w:val="00284299"/>
    <w:rsid w:val="00284CEF"/>
    <w:rsid w:val="00286046"/>
    <w:rsid w:val="00286315"/>
    <w:rsid w:val="002872C0"/>
    <w:rsid w:val="00287936"/>
    <w:rsid w:val="00287A10"/>
    <w:rsid w:val="00287B14"/>
    <w:rsid w:val="00290369"/>
    <w:rsid w:val="0029059C"/>
    <w:rsid w:val="00290AFC"/>
    <w:rsid w:val="00290C39"/>
    <w:rsid w:val="00291A22"/>
    <w:rsid w:val="00291C41"/>
    <w:rsid w:val="00291E5D"/>
    <w:rsid w:val="00293A82"/>
    <w:rsid w:val="00294A96"/>
    <w:rsid w:val="00294E9E"/>
    <w:rsid w:val="002961FA"/>
    <w:rsid w:val="002967A1"/>
    <w:rsid w:val="002970EA"/>
    <w:rsid w:val="00297275"/>
    <w:rsid w:val="00297ACB"/>
    <w:rsid w:val="002A13B5"/>
    <w:rsid w:val="002A1ABB"/>
    <w:rsid w:val="002A2DA6"/>
    <w:rsid w:val="002A3E40"/>
    <w:rsid w:val="002A40BC"/>
    <w:rsid w:val="002A44C4"/>
    <w:rsid w:val="002A4B70"/>
    <w:rsid w:val="002A4DDA"/>
    <w:rsid w:val="002A5C93"/>
    <w:rsid w:val="002A60D1"/>
    <w:rsid w:val="002A6AA1"/>
    <w:rsid w:val="002A78A0"/>
    <w:rsid w:val="002B0D67"/>
    <w:rsid w:val="002B16BA"/>
    <w:rsid w:val="002B1E3E"/>
    <w:rsid w:val="002B1EEA"/>
    <w:rsid w:val="002B264E"/>
    <w:rsid w:val="002B2EE5"/>
    <w:rsid w:val="002B3CDA"/>
    <w:rsid w:val="002B4D3D"/>
    <w:rsid w:val="002B5FFA"/>
    <w:rsid w:val="002B64C9"/>
    <w:rsid w:val="002B70AD"/>
    <w:rsid w:val="002B78EC"/>
    <w:rsid w:val="002C022D"/>
    <w:rsid w:val="002C261A"/>
    <w:rsid w:val="002C2F8C"/>
    <w:rsid w:val="002C3BDA"/>
    <w:rsid w:val="002C47E6"/>
    <w:rsid w:val="002C4C57"/>
    <w:rsid w:val="002C5C76"/>
    <w:rsid w:val="002C5FCC"/>
    <w:rsid w:val="002C5FCE"/>
    <w:rsid w:val="002C6735"/>
    <w:rsid w:val="002C6F7B"/>
    <w:rsid w:val="002C78FA"/>
    <w:rsid w:val="002D04B4"/>
    <w:rsid w:val="002D0CD1"/>
    <w:rsid w:val="002D2AB0"/>
    <w:rsid w:val="002D2F1F"/>
    <w:rsid w:val="002D35DA"/>
    <w:rsid w:val="002D5113"/>
    <w:rsid w:val="002D67E6"/>
    <w:rsid w:val="002D6D35"/>
    <w:rsid w:val="002E025C"/>
    <w:rsid w:val="002E048C"/>
    <w:rsid w:val="002E0944"/>
    <w:rsid w:val="002E0BAD"/>
    <w:rsid w:val="002E1AEA"/>
    <w:rsid w:val="002E201E"/>
    <w:rsid w:val="002E302F"/>
    <w:rsid w:val="002E5322"/>
    <w:rsid w:val="002E53E7"/>
    <w:rsid w:val="002E6FB7"/>
    <w:rsid w:val="002E76E7"/>
    <w:rsid w:val="002E7D80"/>
    <w:rsid w:val="002F05AD"/>
    <w:rsid w:val="002F08C4"/>
    <w:rsid w:val="002F1731"/>
    <w:rsid w:val="002F1E66"/>
    <w:rsid w:val="002F1F9E"/>
    <w:rsid w:val="002F2688"/>
    <w:rsid w:val="002F2D11"/>
    <w:rsid w:val="002F397B"/>
    <w:rsid w:val="002F44D8"/>
    <w:rsid w:val="002F4B59"/>
    <w:rsid w:val="002F60E1"/>
    <w:rsid w:val="002F6995"/>
    <w:rsid w:val="0030025D"/>
    <w:rsid w:val="00300C99"/>
    <w:rsid w:val="00300DE7"/>
    <w:rsid w:val="00300F3E"/>
    <w:rsid w:val="00301EB2"/>
    <w:rsid w:val="003020C2"/>
    <w:rsid w:val="003021F1"/>
    <w:rsid w:val="0030235D"/>
    <w:rsid w:val="00302A47"/>
    <w:rsid w:val="00302AB4"/>
    <w:rsid w:val="0030326F"/>
    <w:rsid w:val="003035E1"/>
    <w:rsid w:val="00303D7A"/>
    <w:rsid w:val="003042CD"/>
    <w:rsid w:val="00304B08"/>
    <w:rsid w:val="00307615"/>
    <w:rsid w:val="003119D5"/>
    <w:rsid w:val="00312903"/>
    <w:rsid w:val="00312924"/>
    <w:rsid w:val="00313851"/>
    <w:rsid w:val="00313DD8"/>
    <w:rsid w:val="00314122"/>
    <w:rsid w:val="003143A0"/>
    <w:rsid w:val="00316B3E"/>
    <w:rsid w:val="00317BFD"/>
    <w:rsid w:val="00320203"/>
    <w:rsid w:val="003203B3"/>
    <w:rsid w:val="00320AB7"/>
    <w:rsid w:val="00322171"/>
    <w:rsid w:val="003231CC"/>
    <w:rsid w:val="003250D2"/>
    <w:rsid w:val="00325264"/>
    <w:rsid w:val="0032531C"/>
    <w:rsid w:val="00325790"/>
    <w:rsid w:val="0032591A"/>
    <w:rsid w:val="00325D6D"/>
    <w:rsid w:val="00326370"/>
    <w:rsid w:val="003274EA"/>
    <w:rsid w:val="003319BA"/>
    <w:rsid w:val="00331AB0"/>
    <w:rsid w:val="003333F8"/>
    <w:rsid w:val="003346B0"/>
    <w:rsid w:val="00335A07"/>
    <w:rsid w:val="00336EC5"/>
    <w:rsid w:val="003401F8"/>
    <w:rsid w:val="00340CAF"/>
    <w:rsid w:val="00341B1D"/>
    <w:rsid w:val="00342BE7"/>
    <w:rsid w:val="003432EA"/>
    <w:rsid w:val="00344ADC"/>
    <w:rsid w:val="00345082"/>
    <w:rsid w:val="00345150"/>
    <w:rsid w:val="003473D5"/>
    <w:rsid w:val="00347D55"/>
    <w:rsid w:val="00347E55"/>
    <w:rsid w:val="00347EDD"/>
    <w:rsid w:val="00350C30"/>
    <w:rsid w:val="00351100"/>
    <w:rsid w:val="003513F6"/>
    <w:rsid w:val="00351830"/>
    <w:rsid w:val="00352AF8"/>
    <w:rsid w:val="003533B3"/>
    <w:rsid w:val="003536A3"/>
    <w:rsid w:val="0035522B"/>
    <w:rsid w:val="00355838"/>
    <w:rsid w:val="00355CFA"/>
    <w:rsid w:val="003568D2"/>
    <w:rsid w:val="00360988"/>
    <w:rsid w:val="003613B7"/>
    <w:rsid w:val="0036238B"/>
    <w:rsid w:val="00364B22"/>
    <w:rsid w:val="00365323"/>
    <w:rsid w:val="0036630E"/>
    <w:rsid w:val="00367E1E"/>
    <w:rsid w:val="00367E8F"/>
    <w:rsid w:val="00371048"/>
    <w:rsid w:val="003723D9"/>
    <w:rsid w:val="003725AA"/>
    <w:rsid w:val="00372683"/>
    <w:rsid w:val="003732CC"/>
    <w:rsid w:val="00374C57"/>
    <w:rsid w:val="00375933"/>
    <w:rsid w:val="00376A84"/>
    <w:rsid w:val="0037799F"/>
    <w:rsid w:val="003779AF"/>
    <w:rsid w:val="00380047"/>
    <w:rsid w:val="003800A6"/>
    <w:rsid w:val="003808F4"/>
    <w:rsid w:val="00380E9D"/>
    <w:rsid w:val="003845D7"/>
    <w:rsid w:val="00384737"/>
    <w:rsid w:val="003856BB"/>
    <w:rsid w:val="003900E7"/>
    <w:rsid w:val="00390DF5"/>
    <w:rsid w:val="0039130D"/>
    <w:rsid w:val="00392534"/>
    <w:rsid w:val="0039269F"/>
    <w:rsid w:val="0039285F"/>
    <w:rsid w:val="00395002"/>
    <w:rsid w:val="00395085"/>
    <w:rsid w:val="003954C6"/>
    <w:rsid w:val="00395605"/>
    <w:rsid w:val="00396257"/>
    <w:rsid w:val="003978DA"/>
    <w:rsid w:val="003A07F7"/>
    <w:rsid w:val="003A1931"/>
    <w:rsid w:val="003A240E"/>
    <w:rsid w:val="003A28E0"/>
    <w:rsid w:val="003A3C5B"/>
    <w:rsid w:val="003A49C3"/>
    <w:rsid w:val="003A4B4D"/>
    <w:rsid w:val="003A525B"/>
    <w:rsid w:val="003A5DA1"/>
    <w:rsid w:val="003A7B1B"/>
    <w:rsid w:val="003B02CE"/>
    <w:rsid w:val="003B0A6E"/>
    <w:rsid w:val="003B13DD"/>
    <w:rsid w:val="003B1914"/>
    <w:rsid w:val="003B2509"/>
    <w:rsid w:val="003B2C8C"/>
    <w:rsid w:val="003B2DB5"/>
    <w:rsid w:val="003B3A23"/>
    <w:rsid w:val="003B44F1"/>
    <w:rsid w:val="003B4B47"/>
    <w:rsid w:val="003B4F01"/>
    <w:rsid w:val="003B68BB"/>
    <w:rsid w:val="003B6A3D"/>
    <w:rsid w:val="003C0298"/>
    <w:rsid w:val="003C15E4"/>
    <w:rsid w:val="003C18ED"/>
    <w:rsid w:val="003C1BCD"/>
    <w:rsid w:val="003C2483"/>
    <w:rsid w:val="003C2FA0"/>
    <w:rsid w:val="003C39C3"/>
    <w:rsid w:val="003C59D2"/>
    <w:rsid w:val="003D0321"/>
    <w:rsid w:val="003D0410"/>
    <w:rsid w:val="003D08E8"/>
    <w:rsid w:val="003D1759"/>
    <w:rsid w:val="003D2221"/>
    <w:rsid w:val="003D287B"/>
    <w:rsid w:val="003D544F"/>
    <w:rsid w:val="003D641E"/>
    <w:rsid w:val="003D766E"/>
    <w:rsid w:val="003E03E7"/>
    <w:rsid w:val="003E0E8C"/>
    <w:rsid w:val="003E1378"/>
    <w:rsid w:val="003E18C4"/>
    <w:rsid w:val="003E1EC7"/>
    <w:rsid w:val="003E2152"/>
    <w:rsid w:val="003E2602"/>
    <w:rsid w:val="003E2C1A"/>
    <w:rsid w:val="003E2CA8"/>
    <w:rsid w:val="003E44F9"/>
    <w:rsid w:val="003E49DA"/>
    <w:rsid w:val="003E60B3"/>
    <w:rsid w:val="003E632F"/>
    <w:rsid w:val="003E655B"/>
    <w:rsid w:val="003E668D"/>
    <w:rsid w:val="003F01E6"/>
    <w:rsid w:val="003F0601"/>
    <w:rsid w:val="003F098D"/>
    <w:rsid w:val="003F0A4C"/>
    <w:rsid w:val="003F0FEB"/>
    <w:rsid w:val="003F230C"/>
    <w:rsid w:val="003F236D"/>
    <w:rsid w:val="003F29D6"/>
    <w:rsid w:val="003F3125"/>
    <w:rsid w:val="003F39F9"/>
    <w:rsid w:val="003F3EA5"/>
    <w:rsid w:val="003F508D"/>
    <w:rsid w:val="003F6C9D"/>
    <w:rsid w:val="003F6D3A"/>
    <w:rsid w:val="003F7693"/>
    <w:rsid w:val="003F798B"/>
    <w:rsid w:val="003F7EA9"/>
    <w:rsid w:val="00400C19"/>
    <w:rsid w:val="00401502"/>
    <w:rsid w:val="00401D28"/>
    <w:rsid w:val="00402480"/>
    <w:rsid w:val="004027C2"/>
    <w:rsid w:val="00402AC4"/>
    <w:rsid w:val="00402C81"/>
    <w:rsid w:val="00403ADE"/>
    <w:rsid w:val="004043D9"/>
    <w:rsid w:val="00404A68"/>
    <w:rsid w:val="00404A70"/>
    <w:rsid w:val="0040562C"/>
    <w:rsid w:val="00405932"/>
    <w:rsid w:val="00407A95"/>
    <w:rsid w:val="00407B50"/>
    <w:rsid w:val="00407C58"/>
    <w:rsid w:val="00410D66"/>
    <w:rsid w:val="00411D3F"/>
    <w:rsid w:val="00411FC6"/>
    <w:rsid w:val="00412028"/>
    <w:rsid w:val="00415EE9"/>
    <w:rsid w:val="00416513"/>
    <w:rsid w:val="00416828"/>
    <w:rsid w:val="00416B99"/>
    <w:rsid w:val="00417B8C"/>
    <w:rsid w:val="00420B39"/>
    <w:rsid w:val="00420E4A"/>
    <w:rsid w:val="00420E64"/>
    <w:rsid w:val="00421569"/>
    <w:rsid w:val="00421D76"/>
    <w:rsid w:val="00422F2E"/>
    <w:rsid w:val="004231D0"/>
    <w:rsid w:val="00423BA2"/>
    <w:rsid w:val="00424237"/>
    <w:rsid w:val="00425D17"/>
    <w:rsid w:val="00426079"/>
    <w:rsid w:val="004264AF"/>
    <w:rsid w:val="00426ABE"/>
    <w:rsid w:val="00426D3F"/>
    <w:rsid w:val="004300A0"/>
    <w:rsid w:val="004308BB"/>
    <w:rsid w:val="0043097F"/>
    <w:rsid w:val="00430E54"/>
    <w:rsid w:val="00433027"/>
    <w:rsid w:val="00434E75"/>
    <w:rsid w:val="004352D7"/>
    <w:rsid w:val="00435AB4"/>
    <w:rsid w:val="00436538"/>
    <w:rsid w:val="00436EE4"/>
    <w:rsid w:val="00437AE5"/>
    <w:rsid w:val="004400AC"/>
    <w:rsid w:val="00440311"/>
    <w:rsid w:val="0044036A"/>
    <w:rsid w:val="0044076E"/>
    <w:rsid w:val="0044093F"/>
    <w:rsid w:val="004410C2"/>
    <w:rsid w:val="00441292"/>
    <w:rsid w:val="00441F3A"/>
    <w:rsid w:val="00444201"/>
    <w:rsid w:val="00444814"/>
    <w:rsid w:val="00444C67"/>
    <w:rsid w:val="00446209"/>
    <w:rsid w:val="004465E4"/>
    <w:rsid w:val="00446A13"/>
    <w:rsid w:val="00447EB2"/>
    <w:rsid w:val="004510D8"/>
    <w:rsid w:val="00451484"/>
    <w:rsid w:val="00452599"/>
    <w:rsid w:val="004530CE"/>
    <w:rsid w:val="00453569"/>
    <w:rsid w:val="00453BB1"/>
    <w:rsid w:val="00455BD2"/>
    <w:rsid w:val="00455ECE"/>
    <w:rsid w:val="00456DC2"/>
    <w:rsid w:val="004572FF"/>
    <w:rsid w:val="004574F6"/>
    <w:rsid w:val="004619B2"/>
    <w:rsid w:val="00461A92"/>
    <w:rsid w:val="00462915"/>
    <w:rsid w:val="00463170"/>
    <w:rsid w:val="00463760"/>
    <w:rsid w:val="0046540B"/>
    <w:rsid w:val="00466965"/>
    <w:rsid w:val="00466B2D"/>
    <w:rsid w:val="00467201"/>
    <w:rsid w:val="00467600"/>
    <w:rsid w:val="00467702"/>
    <w:rsid w:val="00467AB7"/>
    <w:rsid w:val="00467AEC"/>
    <w:rsid w:val="00467EBC"/>
    <w:rsid w:val="004708E8"/>
    <w:rsid w:val="0047153C"/>
    <w:rsid w:val="00471E68"/>
    <w:rsid w:val="00471EAE"/>
    <w:rsid w:val="00472182"/>
    <w:rsid w:val="00475B93"/>
    <w:rsid w:val="00476600"/>
    <w:rsid w:val="00477588"/>
    <w:rsid w:val="00477709"/>
    <w:rsid w:val="00480693"/>
    <w:rsid w:val="004810C8"/>
    <w:rsid w:val="004813EF"/>
    <w:rsid w:val="004822FD"/>
    <w:rsid w:val="0048323B"/>
    <w:rsid w:val="004833A7"/>
    <w:rsid w:val="00484C5F"/>
    <w:rsid w:val="004852FA"/>
    <w:rsid w:val="00485454"/>
    <w:rsid w:val="00486296"/>
    <w:rsid w:val="00486C4C"/>
    <w:rsid w:val="0048711D"/>
    <w:rsid w:val="00487765"/>
    <w:rsid w:val="004878C4"/>
    <w:rsid w:val="004879CF"/>
    <w:rsid w:val="00487B70"/>
    <w:rsid w:val="00487CA6"/>
    <w:rsid w:val="0049133C"/>
    <w:rsid w:val="004921F7"/>
    <w:rsid w:val="00492B87"/>
    <w:rsid w:val="00492D94"/>
    <w:rsid w:val="00494A17"/>
    <w:rsid w:val="00495681"/>
    <w:rsid w:val="00495C29"/>
    <w:rsid w:val="00497619"/>
    <w:rsid w:val="004A1296"/>
    <w:rsid w:val="004A12FE"/>
    <w:rsid w:val="004A1843"/>
    <w:rsid w:val="004A1B12"/>
    <w:rsid w:val="004A3763"/>
    <w:rsid w:val="004A386B"/>
    <w:rsid w:val="004A43DC"/>
    <w:rsid w:val="004A4E58"/>
    <w:rsid w:val="004A542B"/>
    <w:rsid w:val="004A6D71"/>
    <w:rsid w:val="004A7410"/>
    <w:rsid w:val="004A7633"/>
    <w:rsid w:val="004A78E5"/>
    <w:rsid w:val="004A7B61"/>
    <w:rsid w:val="004A7EF8"/>
    <w:rsid w:val="004B0C54"/>
    <w:rsid w:val="004B16C2"/>
    <w:rsid w:val="004B344B"/>
    <w:rsid w:val="004B42FA"/>
    <w:rsid w:val="004B4446"/>
    <w:rsid w:val="004B4FFD"/>
    <w:rsid w:val="004B5239"/>
    <w:rsid w:val="004B52D0"/>
    <w:rsid w:val="004B633E"/>
    <w:rsid w:val="004B69A9"/>
    <w:rsid w:val="004B73ED"/>
    <w:rsid w:val="004C0364"/>
    <w:rsid w:val="004C18BE"/>
    <w:rsid w:val="004C29B9"/>
    <w:rsid w:val="004C2BDF"/>
    <w:rsid w:val="004C34E9"/>
    <w:rsid w:val="004C44DD"/>
    <w:rsid w:val="004C53C4"/>
    <w:rsid w:val="004C54D2"/>
    <w:rsid w:val="004C5B6C"/>
    <w:rsid w:val="004C6721"/>
    <w:rsid w:val="004C6977"/>
    <w:rsid w:val="004D09D5"/>
    <w:rsid w:val="004D15DB"/>
    <w:rsid w:val="004D1710"/>
    <w:rsid w:val="004D3C5C"/>
    <w:rsid w:val="004D4F1C"/>
    <w:rsid w:val="004D5003"/>
    <w:rsid w:val="004D5406"/>
    <w:rsid w:val="004D56AD"/>
    <w:rsid w:val="004D5B11"/>
    <w:rsid w:val="004D6061"/>
    <w:rsid w:val="004D607D"/>
    <w:rsid w:val="004E3697"/>
    <w:rsid w:val="004E4A92"/>
    <w:rsid w:val="004E4D57"/>
    <w:rsid w:val="004E5CE4"/>
    <w:rsid w:val="004E5CF1"/>
    <w:rsid w:val="004E62B9"/>
    <w:rsid w:val="004E68F5"/>
    <w:rsid w:val="004F0A07"/>
    <w:rsid w:val="004F15D5"/>
    <w:rsid w:val="004F3631"/>
    <w:rsid w:val="004F45F8"/>
    <w:rsid w:val="004F5229"/>
    <w:rsid w:val="004F7ED3"/>
    <w:rsid w:val="0050079B"/>
    <w:rsid w:val="0050108A"/>
    <w:rsid w:val="00502B7A"/>
    <w:rsid w:val="0050478C"/>
    <w:rsid w:val="00504AC4"/>
    <w:rsid w:val="00505233"/>
    <w:rsid w:val="00506F69"/>
    <w:rsid w:val="005100ED"/>
    <w:rsid w:val="0051088C"/>
    <w:rsid w:val="005108F3"/>
    <w:rsid w:val="00510EC3"/>
    <w:rsid w:val="00511C7A"/>
    <w:rsid w:val="005129EC"/>
    <w:rsid w:val="00512E99"/>
    <w:rsid w:val="00512ECA"/>
    <w:rsid w:val="005135F1"/>
    <w:rsid w:val="0051386C"/>
    <w:rsid w:val="00513CDE"/>
    <w:rsid w:val="00513D0D"/>
    <w:rsid w:val="00514610"/>
    <w:rsid w:val="00515765"/>
    <w:rsid w:val="005159EC"/>
    <w:rsid w:val="00516377"/>
    <w:rsid w:val="00516544"/>
    <w:rsid w:val="00516AA0"/>
    <w:rsid w:val="005172DA"/>
    <w:rsid w:val="0051735E"/>
    <w:rsid w:val="0051796D"/>
    <w:rsid w:val="005202D3"/>
    <w:rsid w:val="005206D7"/>
    <w:rsid w:val="005210FC"/>
    <w:rsid w:val="005217B7"/>
    <w:rsid w:val="00522AC0"/>
    <w:rsid w:val="005236AD"/>
    <w:rsid w:val="0052412F"/>
    <w:rsid w:val="00524B71"/>
    <w:rsid w:val="00525265"/>
    <w:rsid w:val="0052548D"/>
    <w:rsid w:val="0052637A"/>
    <w:rsid w:val="0052711C"/>
    <w:rsid w:val="005279BB"/>
    <w:rsid w:val="005300C6"/>
    <w:rsid w:val="00530524"/>
    <w:rsid w:val="0053084B"/>
    <w:rsid w:val="00530ADE"/>
    <w:rsid w:val="00530AEE"/>
    <w:rsid w:val="00530F66"/>
    <w:rsid w:val="00530F8B"/>
    <w:rsid w:val="00531069"/>
    <w:rsid w:val="0053149D"/>
    <w:rsid w:val="00531590"/>
    <w:rsid w:val="0053288A"/>
    <w:rsid w:val="00533171"/>
    <w:rsid w:val="005338AF"/>
    <w:rsid w:val="005343D7"/>
    <w:rsid w:val="0053457B"/>
    <w:rsid w:val="00534AB4"/>
    <w:rsid w:val="0053577E"/>
    <w:rsid w:val="005375AC"/>
    <w:rsid w:val="00537D3B"/>
    <w:rsid w:val="00540006"/>
    <w:rsid w:val="0054110D"/>
    <w:rsid w:val="00541CD3"/>
    <w:rsid w:val="00542745"/>
    <w:rsid w:val="00543215"/>
    <w:rsid w:val="0054368B"/>
    <w:rsid w:val="00544266"/>
    <w:rsid w:val="00544F48"/>
    <w:rsid w:val="00545FD7"/>
    <w:rsid w:val="005462A7"/>
    <w:rsid w:val="00547306"/>
    <w:rsid w:val="005473A2"/>
    <w:rsid w:val="00547493"/>
    <w:rsid w:val="0054782D"/>
    <w:rsid w:val="005506B9"/>
    <w:rsid w:val="00550A65"/>
    <w:rsid w:val="00550D8C"/>
    <w:rsid w:val="0055101E"/>
    <w:rsid w:val="005513F2"/>
    <w:rsid w:val="00551C19"/>
    <w:rsid w:val="00552C7E"/>
    <w:rsid w:val="005535C6"/>
    <w:rsid w:val="00555227"/>
    <w:rsid w:val="00555BC9"/>
    <w:rsid w:val="005566F1"/>
    <w:rsid w:val="00556BCB"/>
    <w:rsid w:val="00556D4C"/>
    <w:rsid w:val="00557773"/>
    <w:rsid w:val="00557C10"/>
    <w:rsid w:val="00560D17"/>
    <w:rsid w:val="00560E40"/>
    <w:rsid w:val="00561BD1"/>
    <w:rsid w:val="00561FEA"/>
    <w:rsid w:val="005623F8"/>
    <w:rsid w:val="00562A27"/>
    <w:rsid w:val="005637BA"/>
    <w:rsid w:val="00563EFB"/>
    <w:rsid w:val="0056412E"/>
    <w:rsid w:val="00564662"/>
    <w:rsid w:val="005652A2"/>
    <w:rsid w:val="005654BB"/>
    <w:rsid w:val="00565AB0"/>
    <w:rsid w:val="00566838"/>
    <w:rsid w:val="0056698A"/>
    <w:rsid w:val="00566B50"/>
    <w:rsid w:val="00570408"/>
    <w:rsid w:val="005710C9"/>
    <w:rsid w:val="00571BA4"/>
    <w:rsid w:val="005732CA"/>
    <w:rsid w:val="005735C4"/>
    <w:rsid w:val="00573D9C"/>
    <w:rsid w:val="00574475"/>
    <w:rsid w:val="00574D9D"/>
    <w:rsid w:val="00576152"/>
    <w:rsid w:val="005763EF"/>
    <w:rsid w:val="00577625"/>
    <w:rsid w:val="005803CD"/>
    <w:rsid w:val="00580C78"/>
    <w:rsid w:val="00582AA4"/>
    <w:rsid w:val="005834F7"/>
    <w:rsid w:val="00583933"/>
    <w:rsid w:val="00584E43"/>
    <w:rsid w:val="005856AE"/>
    <w:rsid w:val="00586E86"/>
    <w:rsid w:val="0058701A"/>
    <w:rsid w:val="005908C5"/>
    <w:rsid w:val="00593123"/>
    <w:rsid w:val="00593C18"/>
    <w:rsid w:val="00593EA3"/>
    <w:rsid w:val="005940C9"/>
    <w:rsid w:val="00594484"/>
    <w:rsid w:val="00594EAD"/>
    <w:rsid w:val="00596100"/>
    <w:rsid w:val="005961B4"/>
    <w:rsid w:val="00596BE2"/>
    <w:rsid w:val="005A07A9"/>
    <w:rsid w:val="005A07C6"/>
    <w:rsid w:val="005A0A3E"/>
    <w:rsid w:val="005A0C3C"/>
    <w:rsid w:val="005A1462"/>
    <w:rsid w:val="005A23ED"/>
    <w:rsid w:val="005A2C8C"/>
    <w:rsid w:val="005A330E"/>
    <w:rsid w:val="005A389D"/>
    <w:rsid w:val="005A3992"/>
    <w:rsid w:val="005A5887"/>
    <w:rsid w:val="005A6C3A"/>
    <w:rsid w:val="005A6CE8"/>
    <w:rsid w:val="005A6E04"/>
    <w:rsid w:val="005A7083"/>
    <w:rsid w:val="005B0613"/>
    <w:rsid w:val="005B0CA9"/>
    <w:rsid w:val="005B114F"/>
    <w:rsid w:val="005B1D52"/>
    <w:rsid w:val="005B22CE"/>
    <w:rsid w:val="005B29F1"/>
    <w:rsid w:val="005B3649"/>
    <w:rsid w:val="005B36CF"/>
    <w:rsid w:val="005B3BA6"/>
    <w:rsid w:val="005B3DAD"/>
    <w:rsid w:val="005B4208"/>
    <w:rsid w:val="005B4282"/>
    <w:rsid w:val="005B52FA"/>
    <w:rsid w:val="005B5550"/>
    <w:rsid w:val="005B586D"/>
    <w:rsid w:val="005B5C37"/>
    <w:rsid w:val="005B6531"/>
    <w:rsid w:val="005B727A"/>
    <w:rsid w:val="005C0CF7"/>
    <w:rsid w:val="005C0CFD"/>
    <w:rsid w:val="005C11F2"/>
    <w:rsid w:val="005C23A6"/>
    <w:rsid w:val="005C3A15"/>
    <w:rsid w:val="005C4FC3"/>
    <w:rsid w:val="005C50AA"/>
    <w:rsid w:val="005C5395"/>
    <w:rsid w:val="005C617F"/>
    <w:rsid w:val="005C6A76"/>
    <w:rsid w:val="005C7295"/>
    <w:rsid w:val="005C76E3"/>
    <w:rsid w:val="005C774D"/>
    <w:rsid w:val="005D037A"/>
    <w:rsid w:val="005D092B"/>
    <w:rsid w:val="005D0A61"/>
    <w:rsid w:val="005D111F"/>
    <w:rsid w:val="005D13CD"/>
    <w:rsid w:val="005D1D95"/>
    <w:rsid w:val="005D20FB"/>
    <w:rsid w:val="005D3303"/>
    <w:rsid w:val="005D3900"/>
    <w:rsid w:val="005D3EA8"/>
    <w:rsid w:val="005D5482"/>
    <w:rsid w:val="005D581E"/>
    <w:rsid w:val="005D5A7A"/>
    <w:rsid w:val="005D6F56"/>
    <w:rsid w:val="005E0522"/>
    <w:rsid w:val="005E06B0"/>
    <w:rsid w:val="005E17D1"/>
    <w:rsid w:val="005E1CB2"/>
    <w:rsid w:val="005E2062"/>
    <w:rsid w:val="005E2121"/>
    <w:rsid w:val="005E2F10"/>
    <w:rsid w:val="005E3B1C"/>
    <w:rsid w:val="005E44A9"/>
    <w:rsid w:val="005E632D"/>
    <w:rsid w:val="005E692A"/>
    <w:rsid w:val="005E756A"/>
    <w:rsid w:val="005F057E"/>
    <w:rsid w:val="005F08F3"/>
    <w:rsid w:val="005F116F"/>
    <w:rsid w:val="005F117D"/>
    <w:rsid w:val="005F285C"/>
    <w:rsid w:val="005F2960"/>
    <w:rsid w:val="005F347D"/>
    <w:rsid w:val="005F395A"/>
    <w:rsid w:val="005F43C7"/>
    <w:rsid w:val="005F469C"/>
    <w:rsid w:val="005F469E"/>
    <w:rsid w:val="005F4820"/>
    <w:rsid w:val="005F54E0"/>
    <w:rsid w:val="0060050B"/>
    <w:rsid w:val="00600772"/>
    <w:rsid w:val="006022E3"/>
    <w:rsid w:val="006028FF"/>
    <w:rsid w:val="006035A6"/>
    <w:rsid w:val="0060375B"/>
    <w:rsid w:val="00603794"/>
    <w:rsid w:val="00603EA5"/>
    <w:rsid w:val="006041DE"/>
    <w:rsid w:val="00604248"/>
    <w:rsid w:val="00605447"/>
    <w:rsid w:val="00605EA2"/>
    <w:rsid w:val="00605F92"/>
    <w:rsid w:val="0060623D"/>
    <w:rsid w:val="006071A6"/>
    <w:rsid w:val="006078EB"/>
    <w:rsid w:val="00607BE0"/>
    <w:rsid w:val="0061152F"/>
    <w:rsid w:val="00613339"/>
    <w:rsid w:val="0061403A"/>
    <w:rsid w:val="00614A14"/>
    <w:rsid w:val="00614A8E"/>
    <w:rsid w:val="00615806"/>
    <w:rsid w:val="006161DC"/>
    <w:rsid w:val="0061715E"/>
    <w:rsid w:val="00620B7D"/>
    <w:rsid w:val="0062114C"/>
    <w:rsid w:val="00621838"/>
    <w:rsid w:val="00621E3D"/>
    <w:rsid w:val="006230E1"/>
    <w:rsid w:val="00623B46"/>
    <w:rsid w:val="006240E2"/>
    <w:rsid w:val="00624233"/>
    <w:rsid w:val="006250FD"/>
    <w:rsid w:val="00627C2E"/>
    <w:rsid w:val="00630070"/>
    <w:rsid w:val="006300D8"/>
    <w:rsid w:val="0063013B"/>
    <w:rsid w:val="00630B57"/>
    <w:rsid w:val="00631A3C"/>
    <w:rsid w:val="00631DAE"/>
    <w:rsid w:val="00631F35"/>
    <w:rsid w:val="00632477"/>
    <w:rsid w:val="0063257E"/>
    <w:rsid w:val="0063315C"/>
    <w:rsid w:val="0063327D"/>
    <w:rsid w:val="00634DDB"/>
    <w:rsid w:val="00635727"/>
    <w:rsid w:val="0063698C"/>
    <w:rsid w:val="00636F26"/>
    <w:rsid w:val="00637394"/>
    <w:rsid w:val="006375BE"/>
    <w:rsid w:val="00637FDD"/>
    <w:rsid w:val="00641B9C"/>
    <w:rsid w:val="00641C75"/>
    <w:rsid w:val="00641D8F"/>
    <w:rsid w:val="0064275E"/>
    <w:rsid w:val="00643657"/>
    <w:rsid w:val="00643EF8"/>
    <w:rsid w:val="00644060"/>
    <w:rsid w:val="00644386"/>
    <w:rsid w:val="0064456D"/>
    <w:rsid w:val="00644F8E"/>
    <w:rsid w:val="00645546"/>
    <w:rsid w:val="00645AB8"/>
    <w:rsid w:val="00645D54"/>
    <w:rsid w:val="00646135"/>
    <w:rsid w:val="0064624A"/>
    <w:rsid w:val="00646393"/>
    <w:rsid w:val="00646FB9"/>
    <w:rsid w:val="00647288"/>
    <w:rsid w:val="00647CD4"/>
    <w:rsid w:val="00650153"/>
    <w:rsid w:val="0065023A"/>
    <w:rsid w:val="006506FE"/>
    <w:rsid w:val="00651240"/>
    <w:rsid w:val="00652DFE"/>
    <w:rsid w:val="006541B7"/>
    <w:rsid w:val="00655A0B"/>
    <w:rsid w:val="00655C48"/>
    <w:rsid w:val="00655CA3"/>
    <w:rsid w:val="00656A36"/>
    <w:rsid w:val="00656A7E"/>
    <w:rsid w:val="00656DC0"/>
    <w:rsid w:val="00660503"/>
    <w:rsid w:val="00662334"/>
    <w:rsid w:val="00662E45"/>
    <w:rsid w:val="006652EF"/>
    <w:rsid w:val="00666447"/>
    <w:rsid w:val="00667A76"/>
    <w:rsid w:val="00667B6A"/>
    <w:rsid w:val="00670779"/>
    <w:rsid w:val="00670DD1"/>
    <w:rsid w:val="00671593"/>
    <w:rsid w:val="0067172B"/>
    <w:rsid w:val="00672480"/>
    <w:rsid w:val="00672498"/>
    <w:rsid w:val="00673BEB"/>
    <w:rsid w:val="0067509E"/>
    <w:rsid w:val="0067521A"/>
    <w:rsid w:val="00675E12"/>
    <w:rsid w:val="006763D3"/>
    <w:rsid w:val="006768E8"/>
    <w:rsid w:val="006825F6"/>
    <w:rsid w:val="00683671"/>
    <w:rsid w:val="00683D26"/>
    <w:rsid w:val="00683F25"/>
    <w:rsid w:val="00683F87"/>
    <w:rsid w:val="00684607"/>
    <w:rsid w:val="00684B7D"/>
    <w:rsid w:val="0068661A"/>
    <w:rsid w:val="00687AD4"/>
    <w:rsid w:val="00687FD2"/>
    <w:rsid w:val="00690007"/>
    <w:rsid w:val="006919FC"/>
    <w:rsid w:val="00692E21"/>
    <w:rsid w:val="00693936"/>
    <w:rsid w:val="00693A03"/>
    <w:rsid w:val="00693BF4"/>
    <w:rsid w:val="00696807"/>
    <w:rsid w:val="006969A8"/>
    <w:rsid w:val="00696E62"/>
    <w:rsid w:val="00697A97"/>
    <w:rsid w:val="00697BD9"/>
    <w:rsid w:val="00697EC7"/>
    <w:rsid w:val="006A0863"/>
    <w:rsid w:val="006A0EC0"/>
    <w:rsid w:val="006A2C00"/>
    <w:rsid w:val="006A4451"/>
    <w:rsid w:val="006A4BB4"/>
    <w:rsid w:val="006A4DFC"/>
    <w:rsid w:val="006A5170"/>
    <w:rsid w:val="006A6730"/>
    <w:rsid w:val="006A784F"/>
    <w:rsid w:val="006B0953"/>
    <w:rsid w:val="006B0DFF"/>
    <w:rsid w:val="006B1216"/>
    <w:rsid w:val="006B17FD"/>
    <w:rsid w:val="006B18CA"/>
    <w:rsid w:val="006B2260"/>
    <w:rsid w:val="006B2FC7"/>
    <w:rsid w:val="006B2FE8"/>
    <w:rsid w:val="006B3356"/>
    <w:rsid w:val="006B5E99"/>
    <w:rsid w:val="006B64F0"/>
    <w:rsid w:val="006B6F98"/>
    <w:rsid w:val="006C0780"/>
    <w:rsid w:val="006C0E13"/>
    <w:rsid w:val="006C17D5"/>
    <w:rsid w:val="006C24D3"/>
    <w:rsid w:val="006C3056"/>
    <w:rsid w:val="006C49BD"/>
    <w:rsid w:val="006C4D81"/>
    <w:rsid w:val="006C537D"/>
    <w:rsid w:val="006C577F"/>
    <w:rsid w:val="006C5BE3"/>
    <w:rsid w:val="006C67DD"/>
    <w:rsid w:val="006C7DA4"/>
    <w:rsid w:val="006C7F5C"/>
    <w:rsid w:val="006D189D"/>
    <w:rsid w:val="006D1A7C"/>
    <w:rsid w:val="006D31FC"/>
    <w:rsid w:val="006D3EF2"/>
    <w:rsid w:val="006D3FE9"/>
    <w:rsid w:val="006D406E"/>
    <w:rsid w:val="006D4703"/>
    <w:rsid w:val="006D5727"/>
    <w:rsid w:val="006D578F"/>
    <w:rsid w:val="006D5866"/>
    <w:rsid w:val="006D754C"/>
    <w:rsid w:val="006D7FBA"/>
    <w:rsid w:val="006E0264"/>
    <w:rsid w:val="006E042B"/>
    <w:rsid w:val="006E2231"/>
    <w:rsid w:val="006E2699"/>
    <w:rsid w:val="006E285D"/>
    <w:rsid w:val="006E2D0E"/>
    <w:rsid w:val="006E2FC5"/>
    <w:rsid w:val="006E347E"/>
    <w:rsid w:val="006E38DA"/>
    <w:rsid w:val="006E435D"/>
    <w:rsid w:val="006E43E1"/>
    <w:rsid w:val="006E45CF"/>
    <w:rsid w:val="006E6A12"/>
    <w:rsid w:val="006F23C2"/>
    <w:rsid w:val="006F24B2"/>
    <w:rsid w:val="006F5459"/>
    <w:rsid w:val="006F577D"/>
    <w:rsid w:val="006F5B78"/>
    <w:rsid w:val="006F72A2"/>
    <w:rsid w:val="006F794A"/>
    <w:rsid w:val="006F7F7F"/>
    <w:rsid w:val="00700900"/>
    <w:rsid w:val="00701E6F"/>
    <w:rsid w:val="0070211D"/>
    <w:rsid w:val="007025BB"/>
    <w:rsid w:val="00702733"/>
    <w:rsid w:val="00705157"/>
    <w:rsid w:val="00705DE0"/>
    <w:rsid w:val="0070634A"/>
    <w:rsid w:val="00706A17"/>
    <w:rsid w:val="0070737F"/>
    <w:rsid w:val="00710007"/>
    <w:rsid w:val="0071085F"/>
    <w:rsid w:val="0071093B"/>
    <w:rsid w:val="00710A11"/>
    <w:rsid w:val="00710A3F"/>
    <w:rsid w:val="007140D2"/>
    <w:rsid w:val="00714EE8"/>
    <w:rsid w:val="00715685"/>
    <w:rsid w:val="00716493"/>
    <w:rsid w:val="00717673"/>
    <w:rsid w:val="00717B31"/>
    <w:rsid w:val="00720A7D"/>
    <w:rsid w:val="0072310E"/>
    <w:rsid w:val="00723F39"/>
    <w:rsid w:val="00724427"/>
    <w:rsid w:val="007245B2"/>
    <w:rsid w:val="0072462D"/>
    <w:rsid w:val="00724EAA"/>
    <w:rsid w:val="00724EDA"/>
    <w:rsid w:val="007302FD"/>
    <w:rsid w:val="0073036A"/>
    <w:rsid w:val="007307C5"/>
    <w:rsid w:val="00731489"/>
    <w:rsid w:val="00731774"/>
    <w:rsid w:val="00732E15"/>
    <w:rsid w:val="00733B89"/>
    <w:rsid w:val="00733C18"/>
    <w:rsid w:val="00734091"/>
    <w:rsid w:val="00734A51"/>
    <w:rsid w:val="007353EE"/>
    <w:rsid w:val="00736130"/>
    <w:rsid w:val="007365A4"/>
    <w:rsid w:val="00736FEF"/>
    <w:rsid w:val="00737175"/>
    <w:rsid w:val="007403ED"/>
    <w:rsid w:val="007406EC"/>
    <w:rsid w:val="0074095D"/>
    <w:rsid w:val="00740E1B"/>
    <w:rsid w:val="00741E5A"/>
    <w:rsid w:val="0074254C"/>
    <w:rsid w:val="00742E9B"/>
    <w:rsid w:val="00744DAD"/>
    <w:rsid w:val="00745212"/>
    <w:rsid w:val="007458EC"/>
    <w:rsid w:val="007503BF"/>
    <w:rsid w:val="00750451"/>
    <w:rsid w:val="00751351"/>
    <w:rsid w:val="00751632"/>
    <w:rsid w:val="00751907"/>
    <w:rsid w:val="00752384"/>
    <w:rsid w:val="007526B1"/>
    <w:rsid w:val="00752FE8"/>
    <w:rsid w:val="00753150"/>
    <w:rsid w:val="0075368F"/>
    <w:rsid w:val="00754198"/>
    <w:rsid w:val="00754CE1"/>
    <w:rsid w:val="00755570"/>
    <w:rsid w:val="00755F4B"/>
    <w:rsid w:val="007560F4"/>
    <w:rsid w:val="0075612A"/>
    <w:rsid w:val="0075667F"/>
    <w:rsid w:val="0075687A"/>
    <w:rsid w:val="00757044"/>
    <w:rsid w:val="00760A6B"/>
    <w:rsid w:val="00760BB4"/>
    <w:rsid w:val="00761CA0"/>
    <w:rsid w:val="00761F51"/>
    <w:rsid w:val="00763E82"/>
    <w:rsid w:val="00764EA4"/>
    <w:rsid w:val="007658C6"/>
    <w:rsid w:val="00766017"/>
    <w:rsid w:val="00766689"/>
    <w:rsid w:val="00766A73"/>
    <w:rsid w:val="00766A7A"/>
    <w:rsid w:val="00766F6C"/>
    <w:rsid w:val="00767278"/>
    <w:rsid w:val="0077029F"/>
    <w:rsid w:val="007705EA"/>
    <w:rsid w:val="00771595"/>
    <w:rsid w:val="0077280B"/>
    <w:rsid w:val="00772D82"/>
    <w:rsid w:val="007738AC"/>
    <w:rsid w:val="00773FBF"/>
    <w:rsid w:val="00774420"/>
    <w:rsid w:val="007745EA"/>
    <w:rsid w:val="007745FD"/>
    <w:rsid w:val="00774912"/>
    <w:rsid w:val="00774D55"/>
    <w:rsid w:val="00775DD7"/>
    <w:rsid w:val="00775FFB"/>
    <w:rsid w:val="00776C09"/>
    <w:rsid w:val="00777760"/>
    <w:rsid w:val="00777AEA"/>
    <w:rsid w:val="007802C6"/>
    <w:rsid w:val="00781349"/>
    <w:rsid w:val="007817CB"/>
    <w:rsid w:val="00782196"/>
    <w:rsid w:val="00782609"/>
    <w:rsid w:val="00782B9A"/>
    <w:rsid w:val="00782BF8"/>
    <w:rsid w:val="007831AD"/>
    <w:rsid w:val="0078372D"/>
    <w:rsid w:val="00783C65"/>
    <w:rsid w:val="0078474C"/>
    <w:rsid w:val="00785796"/>
    <w:rsid w:val="00785C8F"/>
    <w:rsid w:val="0078766F"/>
    <w:rsid w:val="00787A34"/>
    <w:rsid w:val="0079004C"/>
    <w:rsid w:val="00790350"/>
    <w:rsid w:val="00790816"/>
    <w:rsid w:val="007909EA"/>
    <w:rsid w:val="00790F1E"/>
    <w:rsid w:val="00790F9D"/>
    <w:rsid w:val="00791080"/>
    <w:rsid w:val="00791E20"/>
    <w:rsid w:val="007924C7"/>
    <w:rsid w:val="00792891"/>
    <w:rsid w:val="00793726"/>
    <w:rsid w:val="00793993"/>
    <w:rsid w:val="007944CF"/>
    <w:rsid w:val="00795578"/>
    <w:rsid w:val="00796021"/>
    <w:rsid w:val="00796272"/>
    <w:rsid w:val="00796418"/>
    <w:rsid w:val="0079710B"/>
    <w:rsid w:val="0079745C"/>
    <w:rsid w:val="00797757"/>
    <w:rsid w:val="007A0D26"/>
    <w:rsid w:val="007A1090"/>
    <w:rsid w:val="007A1F2A"/>
    <w:rsid w:val="007A4285"/>
    <w:rsid w:val="007A4AC9"/>
    <w:rsid w:val="007A4AF1"/>
    <w:rsid w:val="007A5E3D"/>
    <w:rsid w:val="007A6A2D"/>
    <w:rsid w:val="007A7919"/>
    <w:rsid w:val="007A7A38"/>
    <w:rsid w:val="007B0250"/>
    <w:rsid w:val="007B15F8"/>
    <w:rsid w:val="007B392B"/>
    <w:rsid w:val="007B3BCF"/>
    <w:rsid w:val="007B6BA0"/>
    <w:rsid w:val="007C0251"/>
    <w:rsid w:val="007C04FD"/>
    <w:rsid w:val="007C0563"/>
    <w:rsid w:val="007C089D"/>
    <w:rsid w:val="007C14B1"/>
    <w:rsid w:val="007C1538"/>
    <w:rsid w:val="007C15F0"/>
    <w:rsid w:val="007C19BC"/>
    <w:rsid w:val="007C4560"/>
    <w:rsid w:val="007C4A9C"/>
    <w:rsid w:val="007C542F"/>
    <w:rsid w:val="007C58B1"/>
    <w:rsid w:val="007C59D7"/>
    <w:rsid w:val="007C68FD"/>
    <w:rsid w:val="007D028A"/>
    <w:rsid w:val="007D0F0E"/>
    <w:rsid w:val="007D2001"/>
    <w:rsid w:val="007D2096"/>
    <w:rsid w:val="007D3A4E"/>
    <w:rsid w:val="007D5E93"/>
    <w:rsid w:val="007D70C9"/>
    <w:rsid w:val="007D7392"/>
    <w:rsid w:val="007D79F7"/>
    <w:rsid w:val="007D7AEC"/>
    <w:rsid w:val="007D7C65"/>
    <w:rsid w:val="007E0A9E"/>
    <w:rsid w:val="007E0BD5"/>
    <w:rsid w:val="007E11C4"/>
    <w:rsid w:val="007E1A41"/>
    <w:rsid w:val="007E1FAD"/>
    <w:rsid w:val="007E2D03"/>
    <w:rsid w:val="007E32CE"/>
    <w:rsid w:val="007E4320"/>
    <w:rsid w:val="007E54DC"/>
    <w:rsid w:val="007F0A92"/>
    <w:rsid w:val="007F2253"/>
    <w:rsid w:val="007F2907"/>
    <w:rsid w:val="007F2EBA"/>
    <w:rsid w:val="007F3401"/>
    <w:rsid w:val="007F3839"/>
    <w:rsid w:val="007F3D2B"/>
    <w:rsid w:val="007F4B91"/>
    <w:rsid w:val="007F4BCE"/>
    <w:rsid w:val="007F4E15"/>
    <w:rsid w:val="007F5668"/>
    <w:rsid w:val="007F618E"/>
    <w:rsid w:val="007F64F0"/>
    <w:rsid w:val="007F673B"/>
    <w:rsid w:val="007F6A18"/>
    <w:rsid w:val="007F74E1"/>
    <w:rsid w:val="00800034"/>
    <w:rsid w:val="008010E0"/>
    <w:rsid w:val="00802566"/>
    <w:rsid w:val="008028F8"/>
    <w:rsid w:val="00802DA8"/>
    <w:rsid w:val="00803632"/>
    <w:rsid w:val="00803E7D"/>
    <w:rsid w:val="0080423E"/>
    <w:rsid w:val="0080566A"/>
    <w:rsid w:val="0080664C"/>
    <w:rsid w:val="00810E2A"/>
    <w:rsid w:val="00811A13"/>
    <w:rsid w:val="008148CA"/>
    <w:rsid w:val="008163AB"/>
    <w:rsid w:val="0081712C"/>
    <w:rsid w:val="00817957"/>
    <w:rsid w:val="008203F2"/>
    <w:rsid w:val="0082041E"/>
    <w:rsid w:val="00820883"/>
    <w:rsid w:val="00820994"/>
    <w:rsid w:val="00821F40"/>
    <w:rsid w:val="00823746"/>
    <w:rsid w:val="00823C31"/>
    <w:rsid w:val="00824B92"/>
    <w:rsid w:val="00825051"/>
    <w:rsid w:val="008254BA"/>
    <w:rsid w:val="00826064"/>
    <w:rsid w:val="008265DF"/>
    <w:rsid w:val="00826987"/>
    <w:rsid w:val="00826DE2"/>
    <w:rsid w:val="00826E11"/>
    <w:rsid w:val="008275A3"/>
    <w:rsid w:val="00827656"/>
    <w:rsid w:val="00830071"/>
    <w:rsid w:val="00830381"/>
    <w:rsid w:val="00830612"/>
    <w:rsid w:val="008312A6"/>
    <w:rsid w:val="00832482"/>
    <w:rsid w:val="008328DB"/>
    <w:rsid w:val="008339AE"/>
    <w:rsid w:val="00833A1E"/>
    <w:rsid w:val="00833EC4"/>
    <w:rsid w:val="00834A2A"/>
    <w:rsid w:val="00835D0E"/>
    <w:rsid w:val="0083611D"/>
    <w:rsid w:val="00840F62"/>
    <w:rsid w:val="00841775"/>
    <w:rsid w:val="00841C9E"/>
    <w:rsid w:val="00841E74"/>
    <w:rsid w:val="00842B64"/>
    <w:rsid w:val="008433E4"/>
    <w:rsid w:val="00843544"/>
    <w:rsid w:val="00843660"/>
    <w:rsid w:val="008447CA"/>
    <w:rsid w:val="008448A0"/>
    <w:rsid w:val="00845634"/>
    <w:rsid w:val="008465AD"/>
    <w:rsid w:val="00850424"/>
    <w:rsid w:val="00851BD4"/>
    <w:rsid w:val="00852432"/>
    <w:rsid w:val="008526C2"/>
    <w:rsid w:val="008528A3"/>
    <w:rsid w:val="00853AE7"/>
    <w:rsid w:val="008540CC"/>
    <w:rsid w:val="00856AE8"/>
    <w:rsid w:val="00856B1B"/>
    <w:rsid w:val="00860C46"/>
    <w:rsid w:val="00860FEF"/>
    <w:rsid w:val="00861D5D"/>
    <w:rsid w:val="00862F2B"/>
    <w:rsid w:val="00862F43"/>
    <w:rsid w:val="00863019"/>
    <w:rsid w:val="00864672"/>
    <w:rsid w:val="00866A79"/>
    <w:rsid w:val="00867034"/>
    <w:rsid w:val="00867539"/>
    <w:rsid w:val="008678BF"/>
    <w:rsid w:val="008678E5"/>
    <w:rsid w:val="00870CDA"/>
    <w:rsid w:val="00870DB9"/>
    <w:rsid w:val="00872112"/>
    <w:rsid w:val="0087320D"/>
    <w:rsid w:val="00874261"/>
    <w:rsid w:val="00874CCB"/>
    <w:rsid w:val="00875329"/>
    <w:rsid w:val="00875DD5"/>
    <w:rsid w:val="008767D1"/>
    <w:rsid w:val="008768DE"/>
    <w:rsid w:val="00881D8F"/>
    <w:rsid w:val="00881EDB"/>
    <w:rsid w:val="00882263"/>
    <w:rsid w:val="0088266E"/>
    <w:rsid w:val="00882EDD"/>
    <w:rsid w:val="00883C8C"/>
    <w:rsid w:val="00884214"/>
    <w:rsid w:val="00884FE8"/>
    <w:rsid w:val="008863AD"/>
    <w:rsid w:val="00886AA2"/>
    <w:rsid w:val="00887F8A"/>
    <w:rsid w:val="008906F3"/>
    <w:rsid w:val="00891200"/>
    <w:rsid w:val="0089150F"/>
    <w:rsid w:val="00891DC0"/>
    <w:rsid w:val="00892765"/>
    <w:rsid w:val="00893165"/>
    <w:rsid w:val="00893DF8"/>
    <w:rsid w:val="00894C4A"/>
    <w:rsid w:val="0089547C"/>
    <w:rsid w:val="0089571A"/>
    <w:rsid w:val="00895F92"/>
    <w:rsid w:val="00896117"/>
    <w:rsid w:val="00896573"/>
    <w:rsid w:val="00896E88"/>
    <w:rsid w:val="00896FB5"/>
    <w:rsid w:val="0089755E"/>
    <w:rsid w:val="00897A87"/>
    <w:rsid w:val="00897DFB"/>
    <w:rsid w:val="008A14D4"/>
    <w:rsid w:val="008A3581"/>
    <w:rsid w:val="008A473A"/>
    <w:rsid w:val="008A7074"/>
    <w:rsid w:val="008A733E"/>
    <w:rsid w:val="008B1641"/>
    <w:rsid w:val="008B1E5B"/>
    <w:rsid w:val="008B200C"/>
    <w:rsid w:val="008B25F3"/>
    <w:rsid w:val="008B2D28"/>
    <w:rsid w:val="008B2FB2"/>
    <w:rsid w:val="008B3296"/>
    <w:rsid w:val="008B3FC1"/>
    <w:rsid w:val="008B487D"/>
    <w:rsid w:val="008B4A05"/>
    <w:rsid w:val="008B50A1"/>
    <w:rsid w:val="008B5AA1"/>
    <w:rsid w:val="008B5E1C"/>
    <w:rsid w:val="008B5EB6"/>
    <w:rsid w:val="008B6622"/>
    <w:rsid w:val="008B710B"/>
    <w:rsid w:val="008B7C86"/>
    <w:rsid w:val="008B7EE2"/>
    <w:rsid w:val="008C1CE1"/>
    <w:rsid w:val="008C2B57"/>
    <w:rsid w:val="008C30C9"/>
    <w:rsid w:val="008C35DA"/>
    <w:rsid w:val="008C400B"/>
    <w:rsid w:val="008C4247"/>
    <w:rsid w:val="008C6956"/>
    <w:rsid w:val="008C6BD9"/>
    <w:rsid w:val="008C7FA9"/>
    <w:rsid w:val="008D0094"/>
    <w:rsid w:val="008D0CA2"/>
    <w:rsid w:val="008D1797"/>
    <w:rsid w:val="008D1C55"/>
    <w:rsid w:val="008D27ED"/>
    <w:rsid w:val="008D2BC5"/>
    <w:rsid w:val="008D3300"/>
    <w:rsid w:val="008D3ADE"/>
    <w:rsid w:val="008D4070"/>
    <w:rsid w:val="008D4684"/>
    <w:rsid w:val="008D55F2"/>
    <w:rsid w:val="008D5D5A"/>
    <w:rsid w:val="008D5E0B"/>
    <w:rsid w:val="008D741E"/>
    <w:rsid w:val="008E0677"/>
    <w:rsid w:val="008E0DE2"/>
    <w:rsid w:val="008E1451"/>
    <w:rsid w:val="008E195B"/>
    <w:rsid w:val="008E2EB1"/>
    <w:rsid w:val="008E3464"/>
    <w:rsid w:val="008E37D7"/>
    <w:rsid w:val="008E40ED"/>
    <w:rsid w:val="008E423F"/>
    <w:rsid w:val="008E434C"/>
    <w:rsid w:val="008E51C4"/>
    <w:rsid w:val="008E5665"/>
    <w:rsid w:val="008E59DC"/>
    <w:rsid w:val="008F04E4"/>
    <w:rsid w:val="008F26F0"/>
    <w:rsid w:val="008F3CFA"/>
    <w:rsid w:val="008F4DDB"/>
    <w:rsid w:val="008F53D6"/>
    <w:rsid w:val="008F5546"/>
    <w:rsid w:val="008F60E9"/>
    <w:rsid w:val="008F7C88"/>
    <w:rsid w:val="009011E0"/>
    <w:rsid w:val="00901752"/>
    <w:rsid w:val="00902074"/>
    <w:rsid w:val="00903730"/>
    <w:rsid w:val="0090386E"/>
    <w:rsid w:val="00905592"/>
    <w:rsid w:val="009055C4"/>
    <w:rsid w:val="00910398"/>
    <w:rsid w:val="00910832"/>
    <w:rsid w:val="009119A2"/>
    <w:rsid w:val="00911A3C"/>
    <w:rsid w:val="00912450"/>
    <w:rsid w:val="009130BF"/>
    <w:rsid w:val="0091377D"/>
    <w:rsid w:val="00915DDC"/>
    <w:rsid w:val="0091735A"/>
    <w:rsid w:val="009234DE"/>
    <w:rsid w:val="0092478A"/>
    <w:rsid w:val="00927956"/>
    <w:rsid w:val="00927B4E"/>
    <w:rsid w:val="00930766"/>
    <w:rsid w:val="00930B2A"/>
    <w:rsid w:val="00930C19"/>
    <w:rsid w:val="00931860"/>
    <w:rsid w:val="00932268"/>
    <w:rsid w:val="00934300"/>
    <w:rsid w:val="0093535D"/>
    <w:rsid w:val="0093695C"/>
    <w:rsid w:val="0093710A"/>
    <w:rsid w:val="009373DE"/>
    <w:rsid w:val="00941893"/>
    <w:rsid w:val="00942E02"/>
    <w:rsid w:val="00943F04"/>
    <w:rsid w:val="009445A7"/>
    <w:rsid w:val="00945502"/>
    <w:rsid w:val="009457ED"/>
    <w:rsid w:val="00945E2C"/>
    <w:rsid w:val="0094774F"/>
    <w:rsid w:val="009500C9"/>
    <w:rsid w:val="00950641"/>
    <w:rsid w:val="0095206A"/>
    <w:rsid w:val="00952CB3"/>
    <w:rsid w:val="00952E98"/>
    <w:rsid w:val="00952EFB"/>
    <w:rsid w:val="00953204"/>
    <w:rsid w:val="009533DC"/>
    <w:rsid w:val="00953453"/>
    <w:rsid w:val="00954407"/>
    <w:rsid w:val="00954E95"/>
    <w:rsid w:val="00955DB3"/>
    <w:rsid w:val="00956806"/>
    <w:rsid w:val="00957A6F"/>
    <w:rsid w:val="00960E99"/>
    <w:rsid w:val="00961A6C"/>
    <w:rsid w:val="009624D9"/>
    <w:rsid w:val="009631F3"/>
    <w:rsid w:val="009632F4"/>
    <w:rsid w:val="00963AA7"/>
    <w:rsid w:val="00964A2D"/>
    <w:rsid w:val="00964D6A"/>
    <w:rsid w:val="00964F57"/>
    <w:rsid w:val="00965148"/>
    <w:rsid w:val="00965573"/>
    <w:rsid w:val="00966304"/>
    <w:rsid w:val="00966ECD"/>
    <w:rsid w:val="00966F38"/>
    <w:rsid w:val="009710AF"/>
    <w:rsid w:val="0097172E"/>
    <w:rsid w:val="00971772"/>
    <w:rsid w:val="00971AC9"/>
    <w:rsid w:val="00971D6C"/>
    <w:rsid w:val="0097254F"/>
    <w:rsid w:val="00972E00"/>
    <w:rsid w:val="00973625"/>
    <w:rsid w:val="009737FE"/>
    <w:rsid w:val="00973CD6"/>
    <w:rsid w:val="009757AD"/>
    <w:rsid w:val="00975A01"/>
    <w:rsid w:val="009773C8"/>
    <w:rsid w:val="00977ADB"/>
    <w:rsid w:val="009810EB"/>
    <w:rsid w:val="00982331"/>
    <w:rsid w:val="009833FC"/>
    <w:rsid w:val="0098359A"/>
    <w:rsid w:val="00984FD0"/>
    <w:rsid w:val="009858B5"/>
    <w:rsid w:val="009863E3"/>
    <w:rsid w:val="00986C38"/>
    <w:rsid w:val="00987AA9"/>
    <w:rsid w:val="00987CFC"/>
    <w:rsid w:val="00990875"/>
    <w:rsid w:val="00990996"/>
    <w:rsid w:val="0099192F"/>
    <w:rsid w:val="00991F09"/>
    <w:rsid w:val="009922A1"/>
    <w:rsid w:val="00992452"/>
    <w:rsid w:val="00993266"/>
    <w:rsid w:val="009947F2"/>
    <w:rsid w:val="009958BB"/>
    <w:rsid w:val="009963DF"/>
    <w:rsid w:val="00996C14"/>
    <w:rsid w:val="009975B3"/>
    <w:rsid w:val="00997AAD"/>
    <w:rsid w:val="009A000D"/>
    <w:rsid w:val="009A01F7"/>
    <w:rsid w:val="009A1035"/>
    <w:rsid w:val="009A1AE7"/>
    <w:rsid w:val="009A1BEA"/>
    <w:rsid w:val="009A2678"/>
    <w:rsid w:val="009A29A1"/>
    <w:rsid w:val="009A2DCC"/>
    <w:rsid w:val="009A34CC"/>
    <w:rsid w:val="009A3F33"/>
    <w:rsid w:val="009A401C"/>
    <w:rsid w:val="009A40B1"/>
    <w:rsid w:val="009A5632"/>
    <w:rsid w:val="009A5AF4"/>
    <w:rsid w:val="009A7D83"/>
    <w:rsid w:val="009B2225"/>
    <w:rsid w:val="009B2F00"/>
    <w:rsid w:val="009B32A1"/>
    <w:rsid w:val="009B481D"/>
    <w:rsid w:val="009B4F8D"/>
    <w:rsid w:val="009B5752"/>
    <w:rsid w:val="009B606A"/>
    <w:rsid w:val="009B6FE0"/>
    <w:rsid w:val="009B74E4"/>
    <w:rsid w:val="009B7670"/>
    <w:rsid w:val="009B78F6"/>
    <w:rsid w:val="009B7AE9"/>
    <w:rsid w:val="009C0CD6"/>
    <w:rsid w:val="009C1350"/>
    <w:rsid w:val="009C1CAF"/>
    <w:rsid w:val="009C2BDE"/>
    <w:rsid w:val="009C3974"/>
    <w:rsid w:val="009C4A3A"/>
    <w:rsid w:val="009C54B7"/>
    <w:rsid w:val="009C56EF"/>
    <w:rsid w:val="009C5E1C"/>
    <w:rsid w:val="009C6E72"/>
    <w:rsid w:val="009C7905"/>
    <w:rsid w:val="009D0599"/>
    <w:rsid w:val="009D0B11"/>
    <w:rsid w:val="009D0E9B"/>
    <w:rsid w:val="009D1DE6"/>
    <w:rsid w:val="009D3D6D"/>
    <w:rsid w:val="009D65BB"/>
    <w:rsid w:val="009D6F02"/>
    <w:rsid w:val="009E08E7"/>
    <w:rsid w:val="009E3467"/>
    <w:rsid w:val="009E3757"/>
    <w:rsid w:val="009E38B6"/>
    <w:rsid w:val="009E3CC1"/>
    <w:rsid w:val="009E4D46"/>
    <w:rsid w:val="009E4F95"/>
    <w:rsid w:val="009E510C"/>
    <w:rsid w:val="009E5248"/>
    <w:rsid w:val="009E526D"/>
    <w:rsid w:val="009E725E"/>
    <w:rsid w:val="009E744A"/>
    <w:rsid w:val="009E7A9C"/>
    <w:rsid w:val="009F0044"/>
    <w:rsid w:val="009F06C6"/>
    <w:rsid w:val="009F2CD2"/>
    <w:rsid w:val="009F5826"/>
    <w:rsid w:val="009F596A"/>
    <w:rsid w:val="009F6B16"/>
    <w:rsid w:val="009F73BD"/>
    <w:rsid w:val="00A0010C"/>
    <w:rsid w:val="00A01C4E"/>
    <w:rsid w:val="00A04976"/>
    <w:rsid w:val="00A04A8A"/>
    <w:rsid w:val="00A05B6F"/>
    <w:rsid w:val="00A05F5F"/>
    <w:rsid w:val="00A068F7"/>
    <w:rsid w:val="00A07406"/>
    <w:rsid w:val="00A07699"/>
    <w:rsid w:val="00A11194"/>
    <w:rsid w:val="00A11734"/>
    <w:rsid w:val="00A1184E"/>
    <w:rsid w:val="00A11D45"/>
    <w:rsid w:val="00A12167"/>
    <w:rsid w:val="00A13E18"/>
    <w:rsid w:val="00A15195"/>
    <w:rsid w:val="00A161B4"/>
    <w:rsid w:val="00A165A3"/>
    <w:rsid w:val="00A17997"/>
    <w:rsid w:val="00A17C85"/>
    <w:rsid w:val="00A20235"/>
    <w:rsid w:val="00A20830"/>
    <w:rsid w:val="00A2109E"/>
    <w:rsid w:val="00A22060"/>
    <w:rsid w:val="00A22671"/>
    <w:rsid w:val="00A22D05"/>
    <w:rsid w:val="00A23BE5"/>
    <w:rsid w:val="00A24190"/>
    <w:rsid w:val="00A24B0D"/>
    <w:rsid w:val="00A24E86"/>
    <w:rsid w:val="00A2592F"/>
    <w:rsid w:val="00A25D3E"/>
    <w:rsid w:val="00A268AB"/>
    <w:rsid w:val="00A27929"/>
    <w:rsid w:val="00A27BF3"/>
    <w:rsid w:val="00A305D4"/>
    <w:rsid w:val="00A321C2"/>
    <w:rsid w:val="00A3237A"/>
    <w:rsid w:val="00A32EBC"/>
    <w:rsid w:val="00A33568"/>
    <w:rsid w:val="00A33879"/>
    <w:rsid w:val="00A33EEB"/>
    <w:rsid w:val="00A348F4"/>
    <w:rsid w:val="00A3610A"/>
    <w:rsid w:val="00A3673C"/>
    <w:rsid w:val="00A36D42"/>
    <w:rsid w:val="00A36F7D"/>
    <w:rsid w:val="00A37AC3"/>
    <w:rsid w:val="00A40955"/>
    <w:rsid w:val="00A40C54"/>
    <w:rsid w:val="00A41DC6"/>
    <w:rsid w:val="00A423C8"/>
    <w:rsid w:val="00A4332D"/>
    <w:rsid w:val="00A43ED4"/>
    <w:rsid w:val="00A446D1"/>
    <w:rsid w:val="00A45C24"/>
    <w:rsid w:val="00A46759"/>
    <w:rsid w:val="00A46E9E"/>
    <w:rsid w:val="00A5044D"/>
    <w:rsid w:val="00A50FA1"/>
    <w:rsid w:val="00A51748"/>
    <w:rsid w:val="00A53060"/>
    <w:rsid w:val="00A53409"/>
    <w:rsid w:val="00A537E9"/>
    <w:rsid w:val="00A538BB"/>
    <w:rsid w:val="00A539FB"/>
    <w:rsid w:val="00A555B5"/>
    <w:rsid w:val="00A564C2"/>
    <w:rsid w:val="00A570FB"/>
    <w:rsid w:val="00A572B7"/>
    <w:rsid w:val="00A573C0"/>
    <w:rsid w:val="00A60074"/>
    <w:rsid w:val="00A6022B"/>
    <w:rsid w:val="00A60550"/>
    <w:rsid w:val="00A61E03"/>
    <w:rsid w:val="00A61F50"/>
    <w:rsid w:val="00A61FA2"/>
    <w:rsid w:val="00A625E4"/>
    <w:rsid w:val="00A6298E"/>
    <w:rsid w:val="00A62BEE"/>
    <w:rsid w:val="00A62EBF"/>
    <w:rsid w:val="00A63D2A"/>
    <w:rsid w:val="00A63F6C"/>
    <w:rsid w:val="00A64D93"/>
    <w:rsid w:val="00A65B33"/>
    <w:rsid w:val="00A661B3"/>
    <w:rsid w:val="00A672F3"/>
    <w:rsid w:val="00A6780E"/>
    <w:rsid w:val="00A67C64"/>
    <w:rsid w:val="00A710B9"/>
    <w:rsid w:val="00A71719"/>
    <w:rsid w:val="00A7207C"/>
    <w:rsid w:val="00A7231B"/>
    <w:rsid w:val="00A72DAB"/>
    <w:rsid w:val="00A72DD9"/>
    <w:rsid w:val="00A7370F"/>
    <w:rsid w:val="00A73DA2"/>
    <w:rsid w:val="00A73FF4"/>
    <w:rsid w:val="00A7459B"/>
    <w:rsid w:val="00A7494E"/>
    <w:rsid w:val="00A76268"/>
    <w:rsid w:val="00A76EA3"/>
    <w:rsid w:val="00A777E1"/>
    <w:rsid w:val="00A8035A"/>
    <w:rsid w:val="00A805A2"/>
    <w:rsid w:val="00A80C53"/>
    <w:rsid w:val="00A81147"/>
    <w:rsid w:val="00A8114C"/>
    <w:rsid w:val="00A81960"/>
    <w:rsid w:val="00A81E16"/>
    <w:rsid w:val="00A8315D"/>
    <w:rsid w:val="00A83724"/>
    <w:rsid w:val="00A83EEC"/>
    <w:rsid w:val="00A84C2B"/>
    <w:rsid w:val="00A85064"/>
    <w:rsid w:val="00A85682"/>
    <w:rsid w:val="00A8713A"/>
    <w:rsid w:val="00A87D98"/>
    <w:rsid w:val="00A900E4"/>
    <w:rsid w:val="00A90B7B"/>
    <w:rsid w:val="00A90C92"/>
    <w:rsid w:val="00A91392"/>
    <w:rsid w:val="00A91768"/>
    <w:rsid w:val="00A92246"/>
    <w:rsid w:val="00A92859"/>
    <w:rsid w:val="00A93054"/>
    <w:rsid w:val="00A93302"/>
    <w:rsid w:val="00A93EB6"/>
    <w:rsid w:val="00A93F99"/>
    <w:rsid w:val="00A94DE2"/>
    <w:rsid w:val="00AA015F"/>
    <w:rsid w:val="00AA080A"/>
    <w:rsid w:val="00AA1167"/>
    <w:rsid w:val="00AA23E4"/>
    <w:rsid w:val="00AA258F"/>
    <w:rsid w:val="00AA2EA6"/>
    <w:rsid w:val="00AA3065"/>
    <w:rsid w:val="00AA3C75"/>
    <w:rsid w:val="00AA4486"/>
    <w:rsid w:val="00AA4AFB"/>
    <w:rsid w:val="00AA6128"/>
    <w:rsid w:val="00AA6140"/>
    <w:rsid w:val="00AA6CFA"/>
    <w:rsid w:val="00AA7F9B"/>
    <w:rsid w:val="00AB086C"/>
    <w:rsid w:val="00AB1AA3"/>
    <w:rsid w:val="00AB1E5F"/>
    <w:rsid w:val="00AB2800"/>
    <w:rsid w:val="00AB3370"/>
    <w:rsid w:val="00AB3AAB"/>
    <w:rsid w:val="00AB60B4"/>
    <w:rsid w:val="00AB64E4"/>
    <w:rsid w:val="00AB6BFD"/>
    <w:rsid w:val="00AB78C8"/>
    <w:rsid w:val="00AC1310"/>
    <w:rsid w:val="00AC1AC6"/>
    <w:rsid w:val="00AC1FD2"/>
    <w:rsid w:val="00AC260E"/>
    <w:rsid w:val="00AC34C8"/>
    <w:rsid w:val="00AC3627"/>
    <w:rsid w:val="00AC3972"/>
    <w:rsid w:val="00AC50F9"/>
    <w:rsid w:val="00AC5134"/>
    <w:rsid w:val="00AC669E"/>
    <w:rsid w:val="00AC70F4"/>
    <w:rsid w:val="00AC792D"/>
    <w:rsid w:val="00AD11DE"/>
    <w:rsid w:val="00AD188E"/>
    <w:rsid w:val="00AD1B21"/>
    <w:rsid w:val="00AD1FDA"/>
    <w:rsid w:val="00AD2E65"/>
    <w:rsid w:val="00AD6195"/>
    <w:rsid w:val="00AD642F"/>
    <w:rsid w:val="00AD6CDD"/>
    <w:rsid w:val="00AE1F11"/>
    <w:rsid w:val="00AE22EA"/>
    <w:rsid w:val="00AE2C01"/>
    <w:rsid w:val="00AE36E8"/>
    <w:rsid w:val="00AE6684"/>
    <w:rsid w:val="00AE699E"/>
    <w:rsid w:val="00AE7165"/>
    <w:rsid w:val="00AF0093"/>
    <w:rsid w:val="00AF067F"/>
    <w:rsid w:val="00AF06D8"/>
    <w:rsid w:val="00AF095D"/>
    <w:rsid w:val="00AF13B5"/>
    <w:rsid w:val="00AF1D91"/>
    <w:rsid w:val="00AF2FD8"/>
    <w:rsid w:val="00AF47D3"/>
    <w:rsid w:val="00AF5E8C"/>
    <w:rsid w:val="00AF7B44"/>
    <w:rsid w:val="00B00B63"/>
    <w:rsid w:val="00B00F90"/>
    <w:rsid w:val="00B016F5"/>
    <w:rsid w:val="00B018FF"/>
    <w:rsid w:val="00B019CA"/>
    <w:rsid w:val="00B02A29"/>
    <w:rsid w:val="00B0464A"/>
    <w:rsid w:val="00B04C46"/>
    <w:rsid w:val="00B04ECD"/>
    <w:rsid w:val="00B05869"/>
    <w:rsid w:val="00B058E2"/>
    <w:rsid w:val="00B0677D"/>
    <w:rsid w:val="00B06883"/>
    <w:rsid w:val="00B0695A"/>
    <w:rsid w:val="00B06E05"/>
    <w:rsid w:val="00B100C4"/>
    <w:rsid w:val="00B10B48"/>
    <w:rsid w:val="00B119CF"/>
    <w:rsid w:val="00B11A4A"/>
    <w:rsid w:val="00B12D5D"/>
    <w:rsid w:val="00B131EB"/>
    <w:rsid w:val="00B1343F"/>
    <w:rsid w:val="00B1452B"/>
    <w:rsid w:val="00B16353"/>
    <w:rsid w:val="00B16367"/>
    <w:rsid w:val="00B16B55"/>
    <w:rsid w:val="00B17408"/>
    <w:rsid w:val="00B1749D"/>
    <w:rsid w:val="00B2013B"/>
    <w:rsid w:val="00B206D8"/>
    <w:rsid w:val="00B209CB"/>
    <w:rsid w:val="00B20A6C"/>
    <w:rsid w:val="00B215CF"/>
    <w:rsid w:val="00B2166D"/>
    <w:rsid w:val="00B22905"/>
    <w:rsid w:val="00B25031"/>
    <w:rsid w:val="00B2574E"/>
    <w:rsid w:val="00B259C6"/>
    <w:rsid w:val="00B25A69"/>
    <w:rsid w:val="00B270B3"/>
    <w:rsid w:val="00B271C6"/>
    <w:rsid w:val="00B317F7"/>
    <w:rsid w:val="00B318B8"/>
    <w:rsid w:val="00B319C3"/>
    <w:rsid w:val="00B3256E"/>
    <w:rsid w:val="00B33858"/>
    <w:rsid w:val="00B338E0"/>
    <w:rsid w:val="00B34236"/>
    <w:rsid w:val="00B3523B"/>
    <w:rsid w:val="00B355F0"/>
    <w:rsid w:val="00B36BF1"/>
    <w:rsid w:val="00B41201"/>
    <w:rsid w:val="00B417A1"/>
    <w:rsid w:val="00B41E8E"/>
    <w:rsid w:val="00B42D7C"/>
    <w:rsid w:val="00B43C96"/>
    <w:rsid w:val="00B44419"/>
    <w:rsid w:val="00B463F2"/>
    <w:rsid w:val="00B47F69"/>
    <w:rsid w:val="00B50320"/>
    <w:rsid w:val="00B50DC5"/>
    <w:rsid w:val="00B50FB2"/>
    <w:rsid w:val="00B5175E"/>
    <w:rsid w:val="00B51A65"/>
    <w:rsid w:val="00B51DFA"/>
    <w:rsid w:val="00B5300D"/>
    <w:rsid w:val="00B53428"/>
    <w:rsid w:val="00B53D7B"/>
    <w:rsid w:val="00B546C5"/>
    <w:rsid w:val="00B55B08"/>
    <w:rsid w:val="00B57DE4"/>
    <w:rsid w:val="00B6130B"/>
    <w:rsid w:val="00B62BD3"/>
    <w:rsid w:val="00B6359B"/>
    <w:rsid w:val="00B6543F"/>
    <w:rsid w:val="00B65F8A"/>
    <w:rsid w:val="00B67E59"/>
    <w:rsid w:val="00B67FDF"/>
    <w:rsid w:val="00B708D5"/>
    <w:rsid w:val="00B710D6"/>
    <w:rsid w:val="00B713E0"/>
    <w:rsid w:val="00B72C6E"/>
    <w:rsid w:val="00B74E01"/>
    <w:rsid w:val="00B75D65"/>
    <w:rsid w:val="00B770D3"/>
    <w:rsid w:val="00B803B8"/>
    <w:rsid w:val="00B81535"/>
    <w:rsid w:val="00B81E06"/>
    <w:rsid w:val="00B81E15"/>
    <w:rsid w:val="00B81E66"/>
    <w:rsid w:val="00B82892"/>
    <w:rsid w:val="00B831B2"/>
    <w:rsid w:val="00B83A01"/>
    <w:rsid w:val="00B8480A"/>
    <w:rsid w:val="00B84E17"/>
    <w:rsid w:val="00B851B8"/>
    <w:rsid w:val="00B872A4"/>
    <w:rsid w:val="00B901EA"/>
    <w:rsid w:val="00B923EA"/>
    <w:rsid w:val="00B928CD"/>
    <w:rsid w:val="00B92CA4"/>
    <w:rsid w:val="00B930F0"/>
    <w:rsid w:val="00B9394F"/>
    <w:rsid w:val="00B93BC1"/>
    <w:rsid w:val="00B96671"/>
    <w:rsid w:val="00B97700"/>
    <w:rsid w:val="00B97FC8"/>
    <w:rsid w:val="00BA106D"/>
    <w:rsid w:val="00BA15BC"/>
    <w:rsid w:val="00BA1874"/>
    <w:rsid w:val="00BA275C"/>
    <w:rsid w:val="00BA2E85"/>
    <w:rsid w:val="00BA3A7C"/>
    <w:rsid w:val="00BA3BC2"/>
    <w:rsid w:val="00BA3D6C"/>
    <w:rsid w:val="00BA421F"/>
    <w:rsid w:val="00BA4E06"/>
    <w:rsid w:val="00BA688F"/>
    <w:rsid w:val="00BA79E9"/>
    <w:rsid w:val="00BB00A8"/>
    <w:rsid w:val="00BB04B2"/>
    <w:rsid w:val="00BB267E"/>
    <w:rsid w:val="00BB274B"/>
    <w:rsid w:val="00BB2D1D"/>
    <w:rsid w:val="00BB2D62"/>
    <w:rsid w:val="00BB36C7"/>
    <w:rsid w:val="00BB37BE"/>
    <w:rsid w:val="00BB4956"/>
    <w:rsid w:val="00BB4B6D"/>
    <w:rsid w:val="00BB4BC7"/>
    <w:rsid w:val="00BB60E8"/>
    <w:rsid w:val="00BB611C"/>
    <w:rsid w:val="00BC0446"/>
    <w:rsid w:val="00BC0A81"/>
    <w:rsid w:val="00BC12E9"/>
    <w:rsid w:val="00BC185E"/>
    <w:rsid w:val="00BC292D"/>
    <w:rsid w:val="00BC37F0"/>
    <w:rsid w:val="00BC3C7C"/>
    <w:rsid w:val="00BC5565"/>
    <w:rsid w:val="00BC5FB3"/>
    <w:rsid w:val="00BC69C2"/>
    <w:rsid w:val="00BC7C96"/>
    <w:rsid w:val="00BD064D"/>
    <w:rsid w:val="00BD0891"/>
    <w:rsid w:val="00BD3AA1"/>
    <w:rsid w:val="00BD6BC5"/>
    <w:rsid w:val="00BD7C6C"/>
    <w:rsid w:val="00BE0361"/>
    <w:rsid w:val="00BE121F"/>
    <w:rsid w:val="00BE179B"/>
    <w:rsid w:val="00BE22A2"/>
    <w:rsid w:val="00BE341E"/>
    <w:rsid w:val="00BE4113"/>
    <w:rsid w:val="00BE4460"/>
    <w:rsid w:val="00BE5965"/>
    <w:rsid w:val="00BE626E"/>
    <w:rsid w:val="00BE666C"/>
    <w:rsid w:val="00BE6A08"/>
    <w:rsid w:val="00BE71EA"/>
    <w:rsid w:val="00BE76FA"/>
    <w:rsid w:val="00BE7761"/>
    <w:rsid w:val="00BE7D64"/>
    <w:rsid w:val="00BF0D51"/>
    <w:rsid w:val="00BF0EE2"/>
    <w:rsid w:val="00BF1D08"/>
    <w:rsid w:val="00BF3D15"/>
    <w:rsid w:val="00BF4655"/>
    <w:rsid w:val="00BF4D3E"/>
    <w:rsid w:val="00BF54BF"/>
    <w:rsid w:val="00BF6E96"/>
    <w:rsid w:val="00C00F6A"/>
    <w:rsid w:val="00C02614"/>
    <w:rsid w:val="00C02B6A"/>
    <w:rsid w:val="00C02DB0"/>
    <w:rsid w:val="00C02F01"/>
    <w:rsid w:val="00C03303"/>
    <w:rsid w:val="00C04182"/>
    <w:rsid w:val="00C04418"/>
    <w:rsid w:val="00C04488"/>
    <w:rsid w:val="00C04945"/>
    <w:rsid w:val="00C05007"/>
    <w:rsid w:val="00C05E98"/>
    <w:rsid w:val="00C069D7"/>
    <w:rsid w:val="00C07920"/>
    <w:rsid w:val="00C07E8E"/>
    <w:rsid w:val="00C10C3C"/>
    <w:rsid w:val="00C11061"/>
    <w:rsid w:val="00C13078"/>
    <w:rsid w:val="00C1344F"/>
    <w:rsid w:val="00C13C3C"/>
    <w:rsid w:val="00C13CC2"/>
    <w:rsid w:val="00C13DFF"/>
    <w:rsid w:val="00C1557C"/>
    <w:rsid w:val="00C15D4C"/>
    <w:rsid w:val="00C15E9B"/>
    <w:rsid w:val="00C16184"/>
    <w:rsid w:val="00C17807"/>
    <w:rsid w:val="00C2062F"/>
    <w:rsid w:val="00C20C32"/>
    <w:rsid w:val="00C20CD0"/>
    <w:rsid w:val="00C21C45"/>
    <w:rsid w:val="00C23072"/>
    <w:rsid w:val="00C232DB"/>
    <w:rsid w:val="00C23640"/>
    <w:rsid w:val="00C2558E"/>
    <w:rsid w:val="00C26090"/>
    <w:rsid w:val="00C30B13"/>
    <w:rsid w:val="00C312B2"/>
    <w:rsid w:val="00C31803"/>
    <w:rsid w:val="00C32F00"/>
    <w:rsid w:val="00C3338F"/>
    <w:rsid w:val="00C346B6"/>
    <w:rsid w:val="00C34AE1"/>
    <w:rsid w:val="00C35C42"/>
    <w:rsid w:val="00C37427"/>
    <w:rsid w:val="00C375C4"/>
    <w:rsid w:val="00C407FF"/>
    <w:rsid w:val="00C4088E"/>
    <w:rsid w:val="00C40972"/>
    <w:rsid w:val="00C40AAA"/>
    <w:rsid w:val="00C40EF7"/>
    <w:rsid w:val="00C40EFA"/>
    <w:rsid w:val="00C41635"/>
    <w:rsid w:val="00C416E2"/>
    <w:rsid w:val="00C42B98"/>
    <w:rsid w:val="00C42EDC"/>
    <w:rsid w:val="00C43B46"/>
    <w:rsid w:val="00C442C2"/>
    <w:rsid w:val="00C45B1D"/>
    <w:rsid w:val="00C463BF"/>
    <w:rsid w:val="00C4679C"/>
    <w:rsid w:val="00C46B95"/>
    <w:rsid w:val="00C46BF8"/>
    <w:rsid w:val="00C46E6F"/>
    <w:rsid w:val="00C46FD9"/>
    <w:rsid w:val="00C500D1"/>
    <w:rsid w:val="00C5144A"/>
    <w:rsid w:val="00C52E0F"/>
    <w:rsid w:val="00C53AA3"/>
    <w:rsid w:val="00C541C7"/>
    <w:rsid w:val="00C54B1B"/>
    <w:rsid w:val="00C550C5"/>
    <w:rsid w:val="00C55283"/>
    <w:rsid w:val="00C55560"/>
    <w:rsid w:val="00C55894"/>
    <w:rsid w:val="00C55F71"/>
    <w:rsid w:val="00C5703A"/>
    <w:rsid w:val="00C5713E"/>
    <w:rsid w:val="00C57A8C"/>
    <w:rsid w:val="00C60892"/>
    <w:rsid w:val="00C61C03"/>
    <w:rsid w:val="00C62281"/>
    <w:rsid w:val="00C63D01"/>
    <w:rsid w:val="00C6493E"/>
    <w:rsid w:val="00C64C9C"/>
    <w:rsid w:val="00C6542B"/>
    <w:rsid w:val="00C65899"/>
    <w:rsid w:val="00C66DCF"/>
    <w:rsid w:val="00C714CF"/>
    <w:rsid w:val="00C714DE"/>
    <w:rsid w:val="00C73311"/>
    <w:rsid w:val="00C74217"/>
    <w:rsid w:val="00C74257"/>
    <w:rsid w:val="00C747E7"/>
    <w:rsid w:val="00C753B4"/>
    <w:rsid w:val="00C75428"/>
    <w:rsid w:val="00C75CA1"/>
    <w:rsid w:val="00C776F8"/>
    <w:rsid w:val="00C80215"/>
    <w:rsid w:val="00C80F25"/>
    <w:rsid w:val="00C81FD2"/>
    <w:rsid w:val="00C82D72"/>
    <w:rsid w:val="00C842CE"/>
    <w:rsid w:val="00C84789"/>
    <w:rsid w:val="00C85818"/>
    <w:rsid w:val="00C8769E"/>
    <w:rsid w:val="00C87810"/>
    <w:rsid w:val="00C901AC"/>
    <w:rsid w:val="00C905BB"/>
    <w:rsid w:val="00C9103E"/>
    <w:rsid w:val="00C91506"/>
    <w:rsid w:val="00C9176A"/>
    <w:rsid w:val="00C91C0A"/>
    <w:rsid w:val="00C91E83"/>
    <w:rsid w:val="00C91F79"/>
    <w:rsid w:val="00C928CE"/>
    <w:rsid w:val="00C928F5"/>
    <w:rsid w:val="00C92BE2"/>
    <w:rsid w:val="00C92FE4"/>
    <w:rsid w:val="00C938B1"/>
    <w:rsid w:val="00C93924"/>
    <w:rsid w:val="00C93959"/>
    <w:rsid w:val="00C95388"/>
    <w:rsid w:val="00C957EC"/>
    <w:rsid w:val="00C95C30"/>
    <w:rsid w:val="00C96127"/>
    <w:rsid w:val="00C96A07"/>
    <w:rsid w:val="00C96B35"/>
    <w:rsid w:val="00C97090"/>
    <w:rsid w:val="00C974C5"/>
    <w:rsid w:val="00C977F3"/>
    <w:rsid w:val="00C97AD1"/>
    <w:rsid w:val="00C97C93"/>
    <w:rsid w:val="00CA0FE4"/>
    <w:rsid w:val="00CA17BC"/>
    <w:rsid w:val="00CA39BF"/>
    <w:rsid w:val="00CA4221"/>
    <w:rsid w:val="00CA4253"/>
    <w:rsid w:val="00CA4E8F"/>
    <w:rsid w:val="00CA7B73"/>
    <w:rsid w:val="00CB1E72"/>
    <w:rsid w:val="00CB2DF4"/>
    <w:rsid w:val="00CB364A"/>
    <w:rsid w:val="00CB4A24"/>
    <w:rsid w:val="00CB5C03"/>
    <w:rsid w:val="00CB5CFD"/>
    <w:rsid w:val="00CB64C4"/>
    <w:rsid w:val="00CB7EC2"/>
    <w:rsid w:val="00CC02CC"/>
    <w:rsid w:val="00CC0392"/>
    <w:rsid w:val="00CC0E38"/>
    <w:rsid w:val="00CC0E62"/>
    <w:rsid w:val="00CC0E82"/>
    <w:rsid w:val="00CC0F66"/>
    <w:rsid w:val="00CC12B6"/>
    <w:rsid w:val="00CC1B28"/>
    <w:rsid w:val="00CC21C3"/>
    <w:rsid w:val="00CC28D9"/>
    <w:rsid w:val="00CC2B7F"/>
    <w:rsid w:val="00CC3483"/>
    <w:rsid w:val="00CC36BC"/>
    <w:rsid w:val="00CC42D2"/>
    <w:rsid w:val="00CC4F75"/>
    <w:rsid w:val="00CC5258"/>
    <w:rsid w:val="00CC60F6"/>
    <w:rsid w:val="00CC70B6"/>
    <w:rsid w:val="00CC72A6"/>
    <w:rsid w:val="00CC7DA1"/>
    <w:rsid w:val="00CC7FC1"/>
    <w:rsid w:val="00CD0636"/>
    <w:rsid w:val="00CD08D4"/>
    <w:rsid w:val="00CD10B4"/>
    <w:rsid w:val="00CD23AB"/>
    <w:rsid w:val="00CD32E8"/>
    <w:rsid w:val="00CD42B5"/>
    <w:rsid w:val="00CD473C"/>
    <w:rsid w:val="00CD4E1F"/>
    <w:rsid w:val="00CD5CCF"/>
    <w:rsid w:val="00CD603C"/>
    <w:rsid w:val="00CD60EC"/>
    <w:rsid w:val="00CD69FB"/>
    <w:rsid w:val="00CE11B5"/>
    <w:rsid w:val="00CE271A"/>
    <w:rsid w:val="00CE2970"/>
    <w:rsid w:val="00CE2B59"/>
    <w:rsid w:val="00CE3AC0"/>
    <w:rsid w:val="00CE4FEA"/>
    <w:rsid w:val="00CE51BC"/>
    <w:rsid w:val="00CE5D6B"/>
    <w:rsid w:val="00CE6431"/>
    <w:rsid w:val="00CE7723"/>
    <w:rsid w:val="00CE7E98"/>
    <w:rsid w:val="00CF0361"/>
    <w:rsid w:val="00CF2EF0"/>
    <w:rsid w:val="00CF34DD"/>
    <w:rsid w:val="00CF4A18"/>
    <w:rsid w:val="00CF4A19"/>
    <w:rsid w:val="00CF5941"/>
    <w:rsid w:val="00CF67FE"/>
    <w:rsid w:val="00CF74BC"/>
    <w:rsid w:val="00CF7CEB"/>
    <w:rsid w:val="00CF7DAE"/>
    <w:rsid w:val="00CF7E46"/>
    <w:rsid w:val="00D0031C"/>
    <w:rsid w:val="00D01120"/>
    <w:rsid w:val="00D01432"/>
    <w:rsid w:val="00D0227B"/>
    <w:rsid w:val="00D02835"/>
    <w:rsid w:val="00D02D63"/>
    <w:rsid w:val="00D055B7"/>
    <w:rsid w:val="00D057E6"/>
    <w:rsid w:val="00D06654"/>
    <w:rsid w:val="00D06D68"/>
    <w:rsid w:val="00D078AF"/>
    <w:rsid w:val="00D12411"/>
    <w:rsid w:val="00D126F4"/>
    <w:rsid w:val="00D12AA8"/>
    <w:rsid w:val="00D13068"/>
    <w:rsid w:val="00D1307B"/>
    <w:rsid w:val="00D15795"/>
    <w:rsid w:val="00D15D49"/>
    <w:rsid w:val="00D15E77"/>
    <w:rsid w:val="00D16689"/>
    <w:rsid w:val="00D2121B"/>
    <w:rsid w:val="00D2150F"/>
    <w:rsid w:val="00D24316"/>
    <w:rsid w:val="00D25B2A"/>
    <w:rsid w:val="00D260E1"/>
    <w:rsid w:val="00D26A7C"/>
    <w:rsid w:val="00D26D9D"/>
    <w:rsid w:val="00D27112"/>
    <w:rsid w:val="00D271C8"/>
    <w:rsid w:val="00D272DB"/>
    <w:rsid w:val="00D306AD"/>
    <w:rsid w:val="00D30E81"/>
    <w:rsid w:val="00D31131"/>
    <w:rsid w:val="00D32347"/>
    <w:rsid w:val="00D32A00"/>
    <w:rsid w:val="00D33CFF"/>
    <w:rsid w:val="00D36552"/>
    <w:rsid w:val="00D3687D"/>
    <w:rsid w:val="00D370A9"/>
    <w:rsid w:val="00D37ACD"/>
    <w:rsid w:val="00D403F7"/>
    <w:rsid w:val="00D4095F"/>
    <w:rsid w:val="00D40B88"/>
    <w:rsid w:val="00D410DC"/>
    <w:rsid w:val="00D4124B"/>
    <w:rsid w:val="00D41433"/>
    <w:rsid w:val="00D43148"/>
    <w:rsid w:val="00D43DEB"/>
    <w:rsid w:val="00D454A1"/>
    <w:rsid w:val="00D45E5D"/>
    <w:rsid w:val="00D4625B"/>
    <w:rsid w:val="00D4686E"/>
    <w:rsid w:val="00D47CBD"/>
    <w:rsid w:val="00D47E72"/>
    <w:rsid w:val="00D5070D"/>
    <w:rsid w:val="00D5198F"/>
    <w:rsid w:val="00D52AFF"/>
    <w:rsid w:val="00D5501B"/>
    <w:rsid w:val="00D57D53"/>
    <w:rsid w:val="00D60582"/>
    <w:rsid w:val="00D60BB8"/>
    <w:rsid w:val="00D61884"/>
    <w:rsid w:val="00D6352E"/>
    <w:rsid w:val="00D6355A"/>
    <w:rsid w:val="00D63BEC"/>
    <w:rsid w:val="00D6479B"/>
    <w:rsid w:val="00D647C7"/>
    <w:rsid w:val="00D648CE"/>
    <w:rsid w:val="00D6519A"/>
    <w:rsid w:val="00D6675C"/>
    <w:rsid w:val="00D67DDE"/>
    <w:rsid w:val="00D700B9"/>
    <w:rsid w:val="00D70320"/>
    <w:rsid w:val="00D703B0"/>
    <w:rsid w:val="00D718C9"/>
    <w:rsid w:val="00D718D9"/>
    <w:rsid w:val="00D7209E"/>
    <w:rsid w:val="00D73323"/>
    <w:rsid w:val="00D74E2C"/>
    <w:rsid w:val="00D762FA"/>
    <w:rsid w:val="00D76AFD"/>
    <w:rsid w:val="00D77B42"/>
    <w:rsid w:val="00D8147E"/>
    <w:rsid w:val="00D817E3"/>
    <w:rsid w:val="00D841CA"/>
    <w:rsid w:val="00D84919"/>
    <w:rsid w:val="00D84F0F"/>
    <w:rsid w:val="00D85746"/>
    <w:rsid w:val="00D86B98"/>
    <w:rsid w:val="00D87AED"/>
    <w:rsid w:val="00D87B53"/>
    <w:rsid w:val="00D906BA"/>
    <w:rsid w:val="00D91914"/>
    <w:rsid w:val="00D91AB8"/>
    <w:rsid w:val="00D92610"/>
    <w:rsid w:val="00D92836"/>
    <w:rsid w:val="00D92B6C"/>
    <w:rsid w:val="00D9335D"/>
    <w:rsid w:val="00D94DA1"/>
    <w:rsid w:val="00D94E84"/>
    <w:rsid w:val="00D95604"/>
    <w:rsid w:val="00D9566F"/>
    <w:rsid w:val="00D959E9"/>
    <w:rsid w:val="00D961D2"/>
    <w:rsid w:val="00D96F17"/>
    <w:rsid w:val="00D97A0A"/>
    <w:rsid w:val="00D97CA3"/>
    <w:rsid w:val="00DA0595"/>
    <w:rsid w:val="00DA08A3"/>
    <w:rsid w:val="00DA1046"/>
    <w:rsid w:val="00DA16D8"/>
    <w:rsid w:val="00DA3076"/>
    <w:rsid w:val="00DA38AC"/>
    <w:rsid w:val="00DA5A83"/>
    <w:rsid w:val="00DA68AF"/>
    <w:rsid w:val="00DB08B4"/>
    <w:rsid w:val="00DB0B38"/>
    <w:rsid w:val="00DB1A34"/>
    <w:rsid w:val="00DB1F0A"/>
    <w:rsid w:val="00DB272D"/>
    <w:rsid w:val="00DB2CEF"/>
    <w:rsid w:val="00DB361D"/>
    <w:rsid w:val="00DB503F"/>
    <w:rsid w:val="00DB5F39"/>
    <w:rsid w:val="00DB6093"/>
    <w:rsid w:val="00DB645C"/>
    <w:rsid w:val="00DB684A"/>
    <w:rsid w:val="00DB7559"/>
    <w:rsid w:val="00DB7B4E"/>
    <w:rsid w:val="00DC015D"/>
    <w:rsid w:val="00DC0CAE"/>
    <w:rsid w:val="00DC0D14"/>
    <w:rsid w:val="00DC1450"/>
    <w:rsid w:val="00DC2D64"/>
    <w:rsid w:val="00DC44CA"/>
    <w:rsid w:val="00DC4F1A"/>
    <w:rsid w:val="00DC55F1"/>
    <w:rsid w:val="00DC643B"/>
    <w:rsid w:val="00DC6F29"/>
    <w:rsid w:val="00DC7616"/>
    <w:rsid w:val="00DC77C5"/>
    <w:rsid w:val="00DC7854"/>
    <w:rsid w:val="00DC7B09"/>
    <w:rsid w:val="00DC7D38"/>
    <w:rsid w:val="00DD0AC6"/>
    <w:rsid w:val="00DD0F32"/>
    <w:rsid w:val="00DD17E6"/>
    <w:rsid w:val="00DD2463"/>
    <w:rsid w:val="00DD294D"/>
    <w:rsid w:val="00DD2B74"/>
    <w:rsid w:val="00DD2E5B"/>
    <w:rsid w:val="00DD31FF"/>
    <w:rsid w:val="00DD39D7"/>
    <w:rsid w:val="00DD3CE9"/>
    <w:rsid w:val="00DD4309"/>
    <w:rsid w:val="00DD4A9A"/>
    <w:rsid w:val="00DD56B2"/>
    <w:rsid w:val="00DD7E59"/>
    <w:rsid w:val="00DE0642"/>
    <w:rsid w:val="00DE140A"/>
    <w:rsid w:val="00DE1D1B"/>
    <w:rsid w:val="00DE2FAF"/>
    <w:rsid w:val="00DE2FE8"/>
    <w:rsid w:val="00DE3838"/>
    <w:rsid w:val="00DE3EC0"/>
    <w:rsid w:val="00DE4155"/>
    <w:rsid w:val="00DE4228"/>
    <w:rsid w:val="00DE453B"/>
    <w:rsid w:val="00DE6852"/>
    <w:rsid w:val="00DE6D87"/>
    <w:rsid w:val="00DE7288"/>
    <w:rsid w:val="00DE737E"/>
    <w:rsid w:val="00DE7917"/>
    <w:rsid w:val="00DE79D6"/>
    <w:rsid w:val="00DF22EF"/>
    <w:rsid w:val="00DF335F"/>
    <w:rsid w:val="00DF35DF"/>
    <w:rsid w:val="00DF3971"/>
    <w:rsid w:val="00DF5201"/>
    <w:rsid w:val="00DF52F1"/>
    <w:rsid w:val="00DF55E9"/>
    <w:rsid w:val="00DF56C0"/>
    <w:rsid w:val="00E01260"/>
    <w:rsid w:val="00E01BB2"/>
    <w:rsid w:val="00E01FE3"/>
    <w:rsid w:val="00E01FFD"/>
    <w:rsid w:val="00E03584"/>
    <w:rsid w:val="00E04F13"/>
    <w:rsid w:val="00E052F0"/>
    <w:rsid w:val="00E0570F"/>
    <w:rsid w:val="00E05CDC"/>
    <w:rsid w:val="00E07204"/>
    <w:rsid w:val="00E07223"/>
    <w:rsid w:val="00E078FE"/>
    <w:rsid w:val="00E07917"/>
    <w:rsid w:val="00E10186"/>
    <w:rsid w:val="00E1039A"/>
    <w:rsid w:val="00E1142D"/>
    <w:rsid w:val="00E12CC2"/>
    <w:rsid w:val="00E13131"/>
    <w:rsid w:val="00E13817"/>
    <w:rsid w:val="00E13C3A"/>
    <w:rsid w:val="00E14FE4"/>
    <w:rsid w:val="00E1502B"/>
    <w:rsid w:val="00E15E15"/>
    <w:rsid w:val="00E15ED7"/>
    <w:rsid w:val="00E16A14"/>
    <w:rsid w:val="00E24DBD"/>
    <w:rsid w:val="00E24E8C"/>
    <w:rsid w:val="00E251EA"/>
    <w:rsid w:val="00E25D8D"/>
    <w:rsid w:val="00E26508"/>
    <w:rsid w:val="00E26EA1"/>
    <w:rsid w:val="00E323FE"/>
    <w:rsid w:val="00E329C7"/>
    <w:rsid w:val="00E329C9"/>
    <w:rsid w:val="00E33161"/>
    <w:rsid w:val="00E33247"/>
    <w:rsid w:val="00E339CC"/>
    <w:rsid w:val="00E348B1"/>
    <w:rsid w:val="00E351B8"/>
    <w:rsid w:val="00E37C07"/>
    <w:rsid w:val="00E413E0"/>
    <w:rsid w:val="00E418A1"/>
    <w:rsid w:val="00E421F9"/>
    <w:rsid w:val="00E42A12"/>
    <w:rsid w:val="00E42FF6"/>
    <w:rsid w:val="00E43678"/>
    <w:rsid w:val="00E43BAB"/>
    <w:rsid w:val="00E43FD8"/>
    <w:rsid w:val="00E45546"/>
    <w:rsid w:val="00E4633A"/>
    <w:rsid w:val="00E46681"/>
    <w:rsid w:val="00E46B10"/>
    <w:rsid w:val="00E5094F"/>
    <w:rsid w:val="00E50DBB"/>
    <w:rsid w:val="00E5166C"/>
    <w:rsid w:val="00E51A01"/>
    <w:rsid w:val="00E51B51"/>
    <w:rsid w:val="00E51BFF"/>
    <w:rsid w:val="00E5262A"/>
    <w:rsid w:val="00E535EF"/>
    <w:rsid w:val="00E537E9"/>
    <w:rsid w:val="00E53A13"/>
    <w:rsid w:val="00E5626A"/>
    <w:rsid w:val="00E56274"/>
    <w:rsid w:val="00E56982"/>
    <w:rsid w:val="00E57752"/>
    <w:rsid w:val="00E57A12"/>
    <w:rsid w:val="00E57AEE"/>
    <w:rsid w:val="00E618B6"/>
    <w:rsid w:val="00E61DFF"/>
    <w:rsid w:val="00E62143"/>
    <w:rsid w:val="00E624C3"/>
    <w:rsid w:val="00E625CD"/>
    <w:rsid w:val="00E62860"/>
    <w:rsid w:val="00E6297E"/>
    <w:rsid w:val="00E6321B"/>
    <w:rsid w:val="00E64040"/>
    <w:rsid w:val="00E643B7"/>
    <w:rsid w:val="00E647DF"/>
    <w:rsid w:val="00E64905"/>
    <w:rsid w:val="00E64C04"/>
    <w:rsid w:val="00E668DE"/>
    <w:rsid w:val="00E66A0C"/>
    <w:rsid w:val="00E70871"/>
    <w:rsid w:val="00E70DB3"/>
    <w:rsid w:val="00E71539"/>
    <w:rsid w:val="00E71676"/>
    <w:rsid w:val="00E73944"/>
    <w:rsid w:val="00E73DCD"/>
    <w:rsid w:val="00E73E04"/>
    <w:rsid w:val="00E74F8C"/>
    <w:rsid w:val="00E753A5"/>
    <w:rsid w:val="00E75C18"/>
    <w:rsid w:val="00E76716"/>
    <w:rsid w:val="00E76F6B"/>
    <w:rsid w:val="00E77D78"/>
    <w:rsid w:val="00E77F3F"/>
    <w:rsid w:val="00E80822"/>
    <w:rsid w:val="00E80861"/>
    <w:rsid w:val="00E80E25"/>
    <w:rsid w:val="00E818B3"/>
    <w:rsid w:val="00E82729"/>
    <w:rsid w:val="00E849CC"/>
    <w:rsid w:val="00E85310"/>
    <w:rsid w:val="00E873E7"/>
    <w:rsid w:val="00E90024"/>
    <w:rsid w:val="00E901AC"/>
    <w:rsid w:val="00E90223"/>
    <w:rsid w:val="00E91372"/>
    <w:rsid w:val="00E92B07"/>
    <w:rsid w:val="00E94080"/>
    <w:rsid w:val="00E9431B"/>
    <w:rsid w:val="00E944DE"/>
    <w:rsid w:val="00E94FA4"/>
    <w:rsid w:val="00E95CE5"/>
    <w:rsid w:val="00E95E1B"/>
    <w:rsid w:val="00E96ABB"/>
    <w:rsid w:val="00EA0940"/>
    <w:rsid w:val="00EA0995"/>
    <w:rsid w:val="00EA0CB2"/>
    <w:rsid w:val="00EA0F5A"/>
    <w:rsid w:val="00EA16A8"/>
    <w:rsid w:val="00EA1859"/>
    <w:rsid w:val="00EA1B6F"/>
    <w:rsid w:val="00EA22FB"/>
    <w:rsid w:val="00EA3687"/>
    <w:rsid w:val="00EA3F35"/>
    <w:rsid w:val="00EA4069"/>
    <w:rsid w:val="00EA4213"/>
    <w:rsid w:val="00EA441E"/>
    <w:rsid w:val="00EA76A1"/>
    <w:rsid w:val="00EB000B"/>
    <w:rsid w:val="00EB0DD6"/>
    <w:rsid w:val="00EB3A7D"/>
    <w:rsid w:val="00EB4B04"/>
    <w:rsid w:val="00EB5157"/>
    <w:rsid w:val="00EB566B"/>
    <w:rsid w:val="00EB60DD"/>
    <w:rsid w:val="00EB6EA3"/>
    <w:rsid w:val="00EB710F"/>
    <w:rsid w:val="00EB7BB3"/>
    <w:rsid w:val="00EB7D88"/>
    <w:rsid w:val="00EC1986"/>
    <w:rsid w:val="00EC47B3"/>
    <w:rsid w:val="00EC4B24"/>
    <w:rsid w:val="00EC510A"/>
    <w:rsid w:val="00EC523D"/>
    <w:rsid w:val="00EC6978"/>
    <w:rsid w:val="00EC7A72"/>
    <w:rsid w:val="00ED0249"/>
    <w:rsid w:val="00ED0355"/>
    <w:rsid w:val="00ED036B"/>
    <w:rsid w:val="00ED04C0"/>
    <w:rsid w:val="00ED0BFA"/>
    <w:rsid w:val="00ED0DBD"/>
    <w:rsid w:val="00ED14CF"/>
    <w:rsid w:val="00ED1AF0"/>
    <w:rsid w:val="00ED443E"/>
    <w:rsid w:val="00ED4C10"/>
    <w:rsid w:val="00ED5D4F"/>
    <w:rsid w:val="00ED6556"/>
    <w:rsid w:val="00EE010E"/>
    <w:rsid w:val="00EE049A"/>
    <w:rsid w:val="00EE15A2"/>
    <w:rsid w:val="00EE1CB3"/>
    <w:rsid w:val="00EE1CD4"/>
    <w:rsid w:val="00EE2E68"/>
    <w:rsid w:val="00EE3EB3"/>
    <w:rsid w:val="00EE48EF"/>
    <w:rsid w:val="00EE5D6F"/>
    <w:rsid w:val="00EE7419"/>
    <w:rsid w:val="00EE7499"/>
    <w:rsid w:val="00EF046D"/>
    <w:rsid w:val="00EF1331"/>
    <w:rsid w:val="00EF1984"/>
    <w:rsid w:val="00EF1BCD"/>
    <w:rsid w:val="00EF1F6B"/>
    <w:rsid w:val="00EF3646"/>
    <w:rsid w:val="00EF3863"/>
    <w:rsid w:val="00EF39D0"/>
    <w:rsid w:val="00EF3A31"/>
    <w:rsid w:val="00EF3FA9"/>
    <w:rsid w:val="00EF6810"/>
    <w:rsid w:val="00F0117E"/>
    <w:rsid w:val="00F02971"/>
    <w:rsid w:val="00F0298C"/>
    <w:rsid w:val="00F02A4F"/>
    <w:rsid w:val="00F0474F"/>
    <w:rsid w:val="00F04A23"/>
    <w:rsid w:val="00F0606B"/>
    <w:rsid w:val="00F06AEA"/>
    <w:rsid w:val="00F072DB"/>
    <w:rsid w:val="00F101AE"/>
    <w:rsid w:val="00F10393"/>
    <w:rsid w:val="00F10546"/>
    <w:rsid w:val="00F1065B"/>
    <w:rsid w:val="00F126D1"/>
    <w:rsid w:val="00F12BB0"/>
    <w:rsid w:val="00F12F10"/>
    <w:rsid w:val="00F13594"/>
    <w:rsid w:val="00F1390C"/>
    <w:rsid w:val="00F13AA2"/>
    <w:rsid w:val="00F13DD0"/>
    <w:rsid w:val="00F15803"/>
    <w:rsid w:val="00F1676F"/>
    <w:rsid w:val="00F16A89"/>
    <w:rsid w:val="00F1738C"/>
    <w:rsid w:val="00F20A93"/>
    <w:rsid w:val="00F20C79"/>
    <w:rsid w:val="00F22A1B"/>
    <w:rsid w:val="00F22CE1"/>
    <w:rsid w:val="00F23413"/>
    <w:rsid w:val="00F239D8"/>
    <w:rsid w:val="00F24BA5"/>
    <w:rsid w:val="00F24DA1"/>
    <w:rsid w:val="00F251ED"/>
    <w:rsid w:val="00F25955"/>
    <w:rsid w:val="00F25B9C"/>
    <w:rsid w:val="00F26C78"/>
    <w:rsid w:val="00F26CDA"/>
    <w:rsid w:val="00F273D6"/>
    <w:rsid w:val="00F275FF"/>
    <w:rsid w:val="00F3019B"/>
    <w:rsid w:val="00F31ACA"/>
    <w:rsid w:val="00F31DB1"/>
    <w:rsid w:val="00F336DC"/>
    <w:rsid w:val="00F33C8A"/>
    <w:rsid w:val="00F34BFE"/>
    <w:rsid w:val="00F36600"/>
    <w:rsid w:val="00F36678"/>
    <w:rsid w:val="00F36EA2"/>
    <w:rsid w:val="00F43C15"/>
    <w:rsid w:val="00F4530F"/>
    <w:rsid w:val="00F455DD"/>
    <w:rsid w:val="00F456D4"/>
    <w:rsid w:val="00F46DC6"/>
    <w:rsid w:val="00F46F61"/>
    <w:rsid w:val="00F47982"/>
    <w:rsid w:val="00F50B4D"/>
    <w:rsid w:val="00F50D32"/>
    <w:rsid w:val="00F50E6C"/>
    <w:rsid w:val="00F5109B"/>
    <w:rsid w:val="00F51621"/>
    <w:rsid w:val="00F52591"/>
    <w:rsid w:val="00F53C88"/>
    <w:rsid w:val="00F54693"/>
    <w:rsid w:val="00F552A4"/>
    <w:rsid w:val="00F55433"/>
    <w:rsid w:val="00F56590"/>
    <w:rsid w:val="00F56F28"/>
    <w:rsid w:val="00F5701D"/>
    <w:rsid w:val="00F57111"/>
    <w:rsid w:val="00F57ECB"/>
    <w:rsid w:val="00F61875"/>
    <w:rsid w:val="00F61E8E"/>
    <w:rsid w:val="00F62C7C"/>
    <w:rsid w:val="00F65390"/>
    <w:rsid w:val="00F65437"/>
    <w:rsid w:val="00F65E92"/>
    <w:rsid w:val="00F669C4"/>
    <w:rsid w:val="00F66DF0"/>
    <w:rsid w:val="00F70A98"/>
    <w:rsid w:val="00F71C11"/>
    <w:rsid w:val="00F71C81"/>
    <w:rsid w:val="00F73200"/>
    <w:rsid w:val="00F7368C"/>
    <w:rsid w:val="00F73CBA"/>
    <w:rsid w:val="00F7531D"/>
    <w:rsid w:val="00F75A4A"/>
    <w:rsid w:val="00F77219"/>
    <w:rsid w:val="00F80149"/>
    <w:rsid w:val="00F804AC"/>
    <w:rsid w:val="00F8147F"/>
    <w:rsid w:val="00F826D7"/>
    <w:rsid w:val="00F82F8C"/>
    <w:rsid w:val="00F8326A"/>
    <w:rsid w:val="00F832C5"/>
    <w:rsid w:val="00F835A1"/>
    <w:rsid w:val="00F83705"/>
    <w:rsid w:val="00F84351"/>
    <w:rsid w:val="00F84886"/>
    <w:rsid w:val="00F84FC6"/>
    <w:rsid w:val="00F85A7D"/>
    <w:rsid w:val="00F863A5"/>
    <w:rsid w:val="00F86585"/>
    <w:rsid w:val="00F86EA7"/>
    <w:rsid w:val="00F86EF6"/>
    <w:rsid w:val="00F87514"/>
    <w:rsid w:val="00F87B1E"/>
    <w:rsid w:val="00F87D7D"/>
    <w:rsid w:val="00F90939"/>
    <w:rsid w:val="00F90DDF"/>
    <w:rsid w:val="00F90EB2"/>
    <w:rsid w:val="00F91C2C"/>
    <w:rsid w:val="00F9283E"/>
    <w:rsid w:val="00F93380"/>
    <w:rsid w:val="00F93476"/>
    <w:rsid w:val="00F9402E"/>
    <w:rsid w:val="00F941FA"/>
    <w:rsid w:val="00F95401"/>
    <w:rsid w:val="00F954A2"/>
    <w:rsid w:val="00F95FCD"/>
    <w:rsid w:val="00F96000"/>
    <w:rsid w:val="00F969F3"/>
    <w:rsid w:val="00F973E1"/>
    <w:rsid w:val="00F976BA"/>
    <w:rsid w:val="00F97DD7"/>
    <w:rsid w:val="00FA0008"/>
    <w:rsid w:val="00FA001E"/>
    <w:rsid w:val="00FA1DBA"/>
    <w:rsid w:val="00FA222B"/>
    <w:rsid w:val="00FA3476"/>
    <w:rsid w:val="00FA378A"/>
    <w:rsid w:val="00FA388C"/>
    <w:rsid w:val="00FA517C"/>
    <w:rsid w:val="00FA5B59"/>
    <w:rsid w:val="00FA66FF"/>
    <w:rsid w:val="00FB036D"/>
    <w:rsid w:val="00FB0F92"/>
    <w:rsid w:val="00FB10FC"/>
    <w:rsid w:val="00FB2F0E"/>
    <w:rsid w:val="00FB59B1"/>
    <w:rsid w:val="00FB5AF9"/>
    <w:rsid w:val="00FB7AC6"/>
    <w:rsid w:val="00FC020D"/>
    <w:rsid w:val="00FC1881"/>
    <w:rsid w:val="00FC1EE3"/>
    <w:rsid w:val="00FC2690"/>
    <w:rsid w:val="00FC2A5F"/>
    <w:rsid w:val="00FC419C"/>
    <w:rsid w:val="00FC41E2"/>
    <w:rsid w:val="00FC44DC"/>
    <w:rsid w:val="00FC4848"/>
    <w:rsid w:val="00FC4A65"/>
    <w:rsid w:val="00FC4E98"/>
    <w:rsid w:val="00FD05A5"/>
    <w:rsid w:val="00FD066E"/>
    <w:rsid w:val="00FD1773"/>
    <w:rsid w:val="00FD1A99"/>
    <w:rsid w:val="00FD353E"/>
    <w:rsid w:val="00FD4AC0"/>
    <w:rsid w:val="00FD5039"/>
    <w:rsid w:val="00FD51FD"/>
    <w:rsid w:val="00FD62C1"/>
    <w:rsid w:val="00FD6888"/>
    <w:rsid w:val="00FD7230"/>
    <w:rsid w:val="00FD7F77"/>
    <w:rsid w:val="00FE0020"/>
    <w:rsid w:val="00FE05B0"/>
    <w:rsid w:val="00FE0B1F"/>
    <w:rsid w:val="00FE15C3"/>
    <w:rsid w:val="00FE2ED9"/>
    <w:rsid w:val="00FE2FAD"/>
    <w:rsid w:val="00FE3242"/>
    <w:rsid w:val="00FE32BB"/>
    <w:rsid w:val="00FE33EA"/>
    <w:rsid w:val="00FE3744"/>
    <w:rsid w:val="00FE3EBC"/>
    <w:rsid w:val="00FE4F77"/>
    <w:rsid w:val="00FE526F"/>
    <w:rsid w:val="00FE5E74"/>
    <w:rsid w:val="00FF4355"/>
    <w:rsid w:val="00FF5436"/>
    <w:rsid w:val="00FF5674"/>
    <w:rsid w:val="00FF5CAF"/>
    <w:rsid w:val="00FF655F"/>
    <w:rsid w:val="00FF6C59"/>
    <w:rsid w:val="00FF72EB"/>
    <w:rsid w:val="00FF7974"/>
    <w:rsid w:val="00FF7C8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B8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ES" w:eastAsia="es-ES" w:bidi="es-E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5258"/>
    <w:pPr>
      <w:spacing w:after="200" w:line="276" w:lineRule="auto"/>
    </w:pPr>
    <w:rPr>
      <w:rFonts w:ascii="Times New Roman" w:hAnsi="Times New Roman"/>
      <w:sz w:val="24"/>
      <w:szCs w:val="22"/>
    </w:rPr>
  </w:style>
  <w:style w:type="paragraph" w:styleId="Ttulo1">
    <w:name w:val="heading 1"/>
    <w:basedOn w:val="Ttulo"/>
    <w:next w:val="Normal"/>
    <w:link w:val="Ttulo1Car"/>
    <w:uiPriority w:val="9"/>
    <w:qFormat/>
    <w:rsid w:val="00550A65"/>
    <w:pPr>
      <w:tabs>
        <w:tab w:val="clear" w:pos="-1440"/>
        <w:tab w:val="clear" w:pos="-720"/>
        <w:tab w:val="clear" w:pos="828"/>
        <w:tab w:val="clear" w:pos="1044"/>
        <w:tab w:val="clear" w:pos="1260"/>
        <w:tab w:val="clear" w:pos="1476"/>
        <w:tab w:val="clear" w:pos="1692"/>
        <w:tab w:val="clear" w:pos="2160"/>
      </w:tabs>
      <w:spacing w:before="240" w:after="360"/>
      <w:outlineLvl w:val="0"/>
    </w:pPr>
    <w:rPr>
      <w:rFonts w:ascii="Times New Roman Bold" w:hAnsi="Times New Roman Bold"/>
      <w:bCs w:val="0"/>
      <w:caps/>
      <w:snapToGrid/>
      <w:szCs w:val="24"/>
    </w:rPr>
  </w:style>
  <w:style w:type="paragraph" w:styleId="Ttulo2">
    <w:name w:val="heading 2"/>
    <w:basedOn w:val="Normal"/>
    <w:next w:val="Normal"/>
    <w:link w:val="Ttulo2Car"/>
    <w:uiPriority w:val="9"/>
    <w:unhideWhenUsed/>
    <w:qFormat/>
    <w:rsid w:val="00A3237A"/>
    <w:pPr>
      <w:spacing w:before="240" w:after="240" w:line="240" w:lineRule="auto"/>
      <w:jc w:val="both"/>
      <w:outlineLvl w:val="1"/>
    </w:pPr>
    <w:rPr>
      <w:rFonts w:ascii="Times New Roman Bold" w:eastAsia="Times New Roman" w:hAnsi="Times New Roman Bold"/>
      <w:b/>
      <w:caps/>
      <w:szCs w:val="24"/>
    </w:rPr>
  </w:style>
  <w:style w:type="paragraph" w:styleId="Ttulo3">
    <w:name w:val="heading 3"/>
    <w:basedOn w:val="Normal"/>
    <w:next w:val="Normal"/>
    <w:link w:val="Ttulo3Car"/>
    <w:uiPriority w:val="9"/>
    <w:unhideWhenUsed/>
    <w:qFormat/>
    <w:rsid w:val="005506B9"/>
    <w:pPr>
      <w:spacing w:before="240" w:after="240" w:line="240" w:lineRule="auto"/>
      <w:jc w:val="both"/>
      <w:outlineLvl w:val="2"/>
    </w:pPr>
    <w:rPr>
      <w:rFonts w:eastAsia="Times New Roman"/>
      <w:b/>
      <w:spacing w:val="5"/>
      <w:szCs w:val="24"/>
    </w:rPr>
  </w:style>
  <w:style w:type="paragraph" w:styleId="Ttulo4">
    <w:name w:val="heading 4"/>
    <w:basedOn w:val="Normal"/>
    <w:next w:val="Normal"/>
    <w:link w:val="Ttulo4Car"/>
    <w:uiPriority w:val="9"/>
    <w:unhideWhenUsed/>
    <w:qFormat/>
    <w:rsid w:val="00550A65"/>
    <w:pPr>
      <w:tabs>
        <w:tab w:val="left" w:pos="1134"/>
      </w:tabs>
      <w:spacing w:before="240" w:after="120" w:line="240" w:lineRule="auto"/>
      <w:ind w:left="1134" w:hanging="1134"/>
      <w:jc w:val="both"/>
      <w:outlineLvl w:val="3"/>
    </w:pPr>
    <w:rPr>
      <w:rFonts w:eastAsia="Times New Roman"/>
      <w:b/>
      <w:szCs w:val="24"/>
      <w:u w:val="single"/>
    </w:rPr>
  </w:style>
  <w:style w:type="paragraph" w:styleId="Ttulo5">
    <w:name w:val="heading 5"/>
    <w:basedOn w:val="Normal"/>
    <w:next w:val="Normal"/>
    <w:link w:val="Ttulo5Car"/>
    <w:uiPriority w:val="9"/>
    <w:semiHidden/>
    <w:unhideWhenUsed/>
    <w:qFormat/>
    <w:rsid w:val="00550A65"/>
    <w:pPr>
      <w:spacing w:before="200" w:beforeAutospacing="1" w:after="0" w:afterAutospacing="1" w:line="240" w:lineRule="auto"/>
      <w:outlineLvl w:val="4"/>
    </w:pPr>
    <w:rPr>
      <w:rFonts w:eastAsia="Times New Roman"/>
      <w:smallCaps/>
      <w:color w:val="943634"/>
      <w:spacing w:val="10"/>
      <w:szCs w:val="26"/>
    </w:rPr>
  </w:style>
  <w:style w:type="paragraph" w:styleId="Ttulo6">
    <w:name w:val="heading 6"/>
    <w:basedOn w:val="Normal"/>
    <w:next w:val="Normal"/>
    <w:link w:val="Ttulo6Car"/>
    <w:uiPriority w:val="9"/>
    <w:semiHidden/>
    <w:unhideWhenUsed/>
    <w:qFormat/>
    <w:rsid w:val="00550A65"/>
    <w:pPr>
      <w:spacing w:before="100" w:beforeAutospacing="1" w:after="0" w:afterAutospacing="1" w:line="240" w:lineRule="auto"/>
      <w:outlineLvl w:val="5"/>
    </w:pPr>
    <w:rPr>
      <w:rFonts w:eastAsia="Times New Roman"/>
      <w:smallCaps/>
      <w:color w:val="C0504D"/>
      <w:spacing w:val="5"/>
      <w:szCs w:val="20"/>
    </w:rPr>
  </w:style>
  <w:style w:type="paragraph" w:styleId="Ttulo7">
    <w:name w:val="heading 7"/>
    <w:basedOn w:val="Normal"/>
    <w:next w:val="Normal"/>
    <w:link w:val="Ttulo7Car"/>
    <w:uiPriority w:val="9"/>
    <w:semiHidden/>
    <w:unhideWhenUsed/>
    <w:qFormat/>
    <w:rsid w:val="00550A65"/>
    <w:pPr>
      <w:spacing w:before="100" w:beforeAutospacing="1" w:after="0" w:afterAutospacing="1" w:line="240" w:lineRule="auto"/>
      <w:outlineLvl w:val="6"/>
    </w:pPr>
    <w:rPr>
      <w:rFonts w:eastAsia="Times New Roman"/>
      <w:b/>
      <w:smallCaps/>
      <w:color w:val="C0504D"/>
      <w:spacing w:val="10"/>
      <w:szCs w:val="20"/>
    </w:rPr>
  </w:style>
  <w:style w:type="paragraph" w:styleId="Ttulo8">
    <w:name w:val="heading 8"/>
    <w:basedOn w:val="Normal"/>
    <w:next w:val="Normal"/>
    <w:link w:val="Ttulo8Car"/>
    <w:uiPriority w:val="9"/>
    <w:semiHidden/>
    <w:unhideWhenUsed/>
    <w:qFormat/>
    <w:rsid w:val="00550A65"/>
    <w:pPr>
      <w:spacing w:before="100" w:beforeAutospacing="1" w:after="0" w:afterAutospacing="1" w:line="240" w:lineRule="auto"/>
      <w:outlineLvl w:val="7"/>
    </w:pPr>
    <w:rPr>
      <w:rFonts w:eastAsia="Times New Roman"/>
      <w:b/>
      <w:i/>
      <w:smallCaps/>
      <w:color w:val="943634"/>
      <w:szCs w:val="20"/>
    </w:rPr>
  </w:style>
  <w:style w:type="paragraph" w:styleId="Ttulo9">
    <w:name w:val="heading 9"/>
    <w:basedOn w:val="Normal"/>
    <w:next w:val="Normal"/>
    <w:link w:val="Ttulo9Car"/>
    <w:uiPriority w:val="9"/>
    <w:semiHidden/>
    <w:unhideWhenUsed/>
    <w:qFormat/>
    <w:rsid w:val="00550A65"/>
    <w:pPr>
      <w:spacing w:before="100" w:beforeAutospacing="1" w:after="0" w:afterAutospacing="1" w:line="240" w:lineRule="auto"/>
      <w:outlineLvl w:val="8"/>
    </w:pPr>
    <w:rPr>
      <w:rFonts w:eastAsia="Times New Roman"/>
      <w:b/>
      <w:i/>
      <w:smallCaps/>
      <w:color w:val="622423"/>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aliases w:val="Schriftart: 9 pt,Schriftart: 10 pt,Schriftart: 8 pt,WB-Fußnotentext,FoodNote,ft,Footnote,Footnote Text Char Char,Footnote Text Char1 Char Char,Footnote Text Char Char Char Char,fn,f,Voetnoottekst Char,Footnote Text Char1 Cha"/>
    <w:basedOn w:val="Normal"/>
    <w:link w:val="TextonotapieCar"/>
    <w:unhideWhenUsed/>
    <w:rsid w:val="009533DC"/>
    <w:rPr>
      <w:sz w:val="20"/>
      <w:szCs w:val="20"/>
    </w:rPr>
  </w:style>
  <w:style w:type="character" w:customStyle="1" w:styleId="TextonotapieCar">
    <w:name w:val="Texto nota pie Car"/>
    <w:aliases w:val="Schriftart: 9 pt Car,Schriftart: 10 pt Car,Schriftart: 8 pt Car,WB-Fußnotentext Car,FoodNote Car,ft Car,Footnote Car,Footnote Text Char Char Car,Footnote Text Char1 Char Char Car,Footnote Text Char Char Char Char Car,fn Car,f Car"/>
    <w:link w:val="Textonotapie"/>
    <w:rsid w:val="009533DC"/>
    <w:rPr>
      <w:lang w:eastAsia="es-ES"/>
    </w:rPr>
  </w:style>
  <w:style w:type="character" w:styleId="Refdenotaalpie">
    <w:name w:val="footnote reference"/>
    <w:aliases w:val="Footnote symbol,Times 10 Point,Exposant 3 Point, Exposant 3 Point,Footnote number,Footnote Reference Number,Footnote reference number,Footnote Reference Superscript,EN Footnote Reference,note TESI,Voetnootverwijzing,fr,o,FR,FR1"/>
    <w:link w:val="1"/>
    <w:uiPriority w:val="99"/>
    <w:unhideWhenUsed/>
    <w:rsid w:val="009533DC"/>
    <w:rPr>
      <w:vertAlign w:val="superscript"/>
    </w:rPr>
  </w:style>
  <w:style w:type="paragraph" w:styleId="Encabezado">
    <w:name w:val="header"/>
    <w:basedOn w:val="Normal"/>
    <w:link w:val="EncabezadoCar"/>
    <w:unhideWhenUsed/>
    <w:rsid w:val="008E59DC"/>
    <w:pPr>
      <w:tabs>
        <w:tab w:val="center" w:pos="4513"/>
        <w:tab w:val="right" w:pos="9026"/>
      </w:tabs>
    </w:pPr>
  </w:style>
  <w:style w:type="character" w:customStyle="1" w:styleId="EncabezadoCar">
    <w:name w:val="Encabezado Car"/>
    <w:link w:val="Encabezado"/>
    <w:rsid w:val="008E59DC"/>
    <w:rPr>
      <w:sz w:val="22"/>
      <w:szCs w:val="22"/>
      <w:lang w:eastAsia="es-ES"/>
    </w:rPr>
  </w:style>
  <w:style w:type="paragraph" w:styleId="Piedepgina">
    <w:name w:val="footer"/>
    <w:basedOn w:val="Normal"/>
    <w:link w:val="PiedepginaCar"/>
    <w:uiPriority w:val="99"/>
    <w:unhideWhenUsed/>
    <w:rsid w:val="008E59DC"/>
    <w:pPr>
      <w:tabs>
        <w:tab w:val="center" w:pos="4513"/>
        <w:tab w:val="right" w:pos="9026"/>
      </w:tabs>
    </w:pPr>
  </w:style>
  <w:style w:type="character" w:customStyle="1" w:styleId="PiedepginaCar">
    <w:name w:val="Pie de página Car"/>
    <w:link w:val="Piedepgina"/>
    <w:uiPriority w:val="99"/>
    <w:rsid w:val="008E59DC"/>
    <w:rPr>
      <w:sz w:val="22"/>
      <w:szCs w:val="22"/>
      <w:lang w:eastAsia="es-ES"/>
    </w:rPr>
  </w:style>
  <w:style w:type="character" w:styleId="Refdecomentario">
    <w:name w:val="annotation reference"/>
    <w:uiPriority w:val="99"/>
    <w:unhideWhenUsed/>
    <w:rsid w:val="006B2260"/>
    <w:rPr>
      <w:sz w:val="16"/>
      <w:szCs w:val="16"/>
    </w:rPr>
  </w:style>
  <w:style w:type="paragraph" w:styleId="Textocomentario">
    <w:name w:val="annotation text"/>
    <w:basedOn w:val="Normal"/>
    <w:link w:val="TextocomentarioCar"/>
    <w:uiPriority w:val="99"/>
    <w:unhideWhenUsed/>
    <w:rsid w:val="006B2260"/>
    <w:rPr>
      <w:sz w:val="20"/>
      <w:szCs w:val="20"/>
    </w:rPr>
  </w:style>
  <w:style w:type="character" w:customStyle="1" w:styleId="TextocomentarioCar">
    <w:name w:val="Texto comentario Car"/>
    <w:link w:val="Textocomentario"/>
    <w:uiPriority w:val="99"/>
    <w:rsid w:val="006B2260"/>
    <w:rPr>
      <w:lang w:eastAsia="es-ES"/>
    </w:rPr>
  </w:style>
  <w:style w:type="paragraph" w:styleId="Textodeglobo">
    <w:name w:val="Balloon Text"/>
    <w:basedOn w:val="Normal"/>
    <w:link w:val="TextodegloboCar"/>
    <w:uiPriority w:val="99"/>
    <w:semiHidden/>
    <w:unhideWhenUsed/>
    <w:rsid w:val="006B2260"/>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6B2260"/>
    <w:rPr>
      <w:rFonts w:ascii="Tahoma" w:hAnsi="Tahoma" w:cs="Tahoma"/>
      <w:sz w:val="16"/>
      <w:szCs w:val="16"/>
      <w:lang w:eastAsia="es-ES"/>
    </w:rPr>
  </w:style>
  <w:style w:type="paragraph" w:styleId="Asuntodelcomentario">
    <w:name w:val="annotation subject"/>
    <w:basedOn w:val="Textocomentario"/>
    <w:next w:val="Textocomentario"/>
    <w:link w:val="AsuntodelcomentarioCar"/>
    <w:uiPriority w:val="99"/>
    <w:semiHidden/>
    <w:unhideWhenUsed/>
    <w:rsid w:val="00F06AEA"/>
    <w:rPr>
      <w:b/>
      <w:bCs/>
    </w:rPr>
  </w:style>
  <w:style w:type="character" w:customStyle="1" w:styleId="AsuntodelcomentarioCar">
    <w:name w:val="Asunto del comentario Car"/>
    <w:link w:val="Asuntodelcomentario"/>
    <w:uiPriority w:val="99"/>
    <w:semiHidden/>
    <w:rsid w:val="00F06AEA"/>
    <w:rPr>
      <w:b/>
      <w:bCs/>
      <w:lang w:eastAsia="es-ES"/>
    </w:rPr>
  </w:style>
  <w:style w:type="paragraph" w:styleId="Prrafodelista">
    <w:name w:val="List Paragraph"/>
    <w:basedOn w:val="Normal"/>
    <w:uiPriority w:val="34"/>
    <w:qFormat/>
    <w:rsid w:val="00280365"/>
    <w:pPr>
      <w:ind w:left="720"/>
      <w:contextualSpacing/>
    </w:pPr>
  </w:style>
  <w:style w:type="numbering" w:customStyle="1" w:styleId="NoList1">
    <w:name w:val="No List1"/>
    <w:next w:val="Sinlista"/>
    <w:uiPriority w:val="99"/>
    <w:semiHidden/>
    <w:unhideWhenUsed/>
    <w:rsid w:val="00280365"/>
  </w:style>
  <w:style w:type="paragraph" w:customStyle="1" w:styleId="ListDash">
    <w:name w:val="List Dash"/>
    <w:basedOn w:val="Normal"/>
    <w:rsid w:val="00280365"/>
    <w:pPr>
      <w:tabs>
        <w:tab w:val="num" w:pos="360"/>
      </w:tabs>
      <w:spacing w:after="240" w:line="240" w:lineRule="auto"/>
      <w:jc w:val="both"/>
    </w:pPr>
    <w:rPr>
      <w:rFonts w:eastAsia="Times New Roman"/>
      <w:szCs w:val="20"/>
    </w:rPr>
  </w:style>
  <w:style w:type="paragraph" w:customStyle="1" w:styleId="Char1CharCharChar">
    <w:name w:val="Char1 Char Char Char"/>
    <w:basedOn w:val="Normal"/>
    <w:rsid w:val="00280365"/>
    <w:pPr>
      <w:spacing w:after="160" w:line="240" w:lineRule="exact"/>
    </w:pPr>
    <w:rPr>
      <w:rFonts w:ascii="Tahoma" w:eastAsia="Times New Roman" w:hAnsi="Tahoma"/>
      <w:sz w:val="20"/>
      <w:szCs w:val="20"/>
    </w:rPr>
  </w:style>
  <w:style w:type="paragraph" w:customStyle="1" w:styleId="CM1">
    <w:name w:val="CM1"/>
    <w:basedOn w:val="Normal"/>
    <w:next w:val="Normal"/>
    <w:uiPriority w:val="99"/>
    <w:rsid w:val="00280365"/>
    <w:pPr>
      <w:autoSpaceDE w:val="0"/>
      <w:autoSpaceDN w:val="0"/>
      <w:adjustRightInd w:val="0"/>
      <w:spacing w:after="0" w:line="240" w:lineRule="auto"/>
    </w:pPr>
    <w:rPr>
      <w:rFonts w:ascii="EUAlbertina" w:hAnsi="EUAlbertina"/>
      <w:szCs w:val="24"/>
    </w:rPr>
  </w:style>
  <w:style w:type="paragraph" w:customStyle="1" w:styleId="CM3">
    <w:name w:val="CM3"/>
    <w:basedOn w:val="Normal"/>
    <w:next w:val="Normal"/>
    <w:uiPriority w:val="99"/>
    <w:rsid w:val="00280365"/>
    <w:pPr>
      <w:autoSpaceDE w:val="0"/>
      <w:autoSpaceDN w:val="0"/>
      <w:adjustRightInd w:val="0"/>
      <w:spacing w:after="0" w:line="240" w:lineRule="auto"/>
    </w:pPr>
    <w:rPr>
      <w:rFonts w:ascii="EUAlbertina" w:hAnsi="EUAlbertina"/>
      <w:szCs w:val="24"/>
    </w:rPr>
  </w:style>
  <w:style w:type="paragraph" w:customStyle="1" w:styleId="Revision1">
    <w:name w:val="Revision1"/>
    <w:next w:val="Revisin"/>
    <w:hidden/>
    <w:uiPriority w:val="99"/>
    <w:semiHidden/>
    <w:rsid w:val="00280365"/>
    <w:rPr>
      <w:sz w:val="22"/>
      <w:szCs w:val="22"/>
    </w:rPr>
  </w:style>
  <w:style w:type="paragraph" w:styleId="Revisin">
    <w:name w:val="Revision"/>
    <w:hidden/>
    <w:uiPriority w:val="99"/>
    <w:semiHidden/>
    <w:rsid w:val="00280365"/>
    <w:rPr>
      <w:sz w:val="22"/>
      <w:szCs w:val="22"/>
    </w:rPr>
  </w:style>
  <w:style w:type="paragraph" w:customStyle="1" w:styleId="Char1CharCharChar0">
    <w:name w:val="Char1 Char Char Char"/>
    <w:basedOn w:val="Normal"/>
    <w:rsid w:val="000A195F"/>
    <w:pPr>
      <w:spacing w:after="160" w:line="240" w:lineRule="exact"/>
    </w:pPr>
    <w:rPr>
      <w:rFonts w:ascii="Tahoma" w:eastAsia="Times New Roman" w:hAnsi="Tahoma"/>
      <w:sz w:val="20"/>
      <w:szCs w:val="20"/>
    </w:rPr>
  </w:style>
  <w:style w:type="paragraph" w:customStyle="1" w:styleId="ZCom">
    <w:name w:val="Z_Com"/>
    <w:basedOn w:val="Normal"/>
    <w:next w:val="ZDGName"/>
    <w:rsid w:val="003143A0"/>
    <w:pPr>
      <w:widowControl w:val="0"/>
      <w:spacing w:after="0" w:line="240" w:lineRule="auto"/>
      <w:ind w:right="85"/>
      <w:jc w:val="both"/>
    </w:pPr>
    <w:rPr>
      <w:rFonts w:ascii="Arial" w:eastAsia="Times New Roman" w:hAnsi="Arial"/>
      <w:snapToGrid w:val="0"/>
      <w:szCs w:val="20"/>
    </w:rPr>
  </w:style>
  <w:style w:type="paragraph" w:customStyle="1" w:styleId="ZDGName">
    <w:name w:val="Z_DGName"/>
    <w:basedOn w:val="Normal"/>
    <w:rsid w:val="003143A0"/>
    <w:pPr>
      <w:widowControl w:val="0"/>
      <w:spacing w:after="0" w:line="240" w:lineRule="auto"/>
      <w:ind w:right="85"/>
      <w:jc w:val="both"/>
    </w:pPr>
    <w:rPr>
      <w:rFonts w:ascii="Arial" w:eastAsia="Times New Roman" w:hAnsi="Arial"/>
      <w:snapToGrid w:val="0"/>
      <w:sz w:val="16"/>
      <w:szCs w:val="20"/>
    </w:rPr>
  </w:style>
  <w:style w:type="character" w:styleId="nfasis">
    <w:name w:val="Emphasis"/>
    <w:uiPriority w:val="20"/>
    <w:qFormat/>
    <w:rsid w:val="00964D6A"/>
    <w:rPr>
      <w:i/>
      <w:iCs/>
    </w:rPr>
  </w:style>
  <w:style w:type="paragraph" w:customStyle="1" w:styleId="Heading3contract">
    <w:name w:val="Heading 3 contract"/>
    <w:basedOn w:val="Normal"/>
    <w:link w:val="Heading3contractChar"/>
    <w:autoRedefine/>
    <w:qFormat/>
    <w:rsid w:val="00E37C07"/>
    <w:pPr>
      <w:keepNext/>
      <w:spacing w:before="120" w:after="0" w:line="240" w:lineRule="auto"/>
      <w:ind w:left="709" w:hanging="709"/>
      <w:jc w:val="both"/>
    </w:pPr>
    <w:rPr>
      <w:rFonts w:eastAsia="Times New Roman"/>
      <w:b/>
      <w:szCs w:val="24"/>
    </w:rPr>
  </w:style>
  <w:style w:type="character" w:customStyle="1" w:styleId="Heading3contractChar">
    <w:name w:val="Heading 3 contract Char"/>
    <w:link w:val="Heading3contract"/>
    <w:rsid w:val="00E37C07"/>
    <w:rPr>
      <w:rFonts w:ascii="Times New Roman" w:eastAsia="Times New Roman" w:hAnsi="Times New Roman"/>
      <w:b/>
      <w:sz w:val="24"/>
      <w:szCs w:val="24"/>
      <w:lang w:eastAsia="es-ES"/>
    </w:rPr>
  </w:style>
  <w:style w:type="character" w:styleId="Hipervnculo">
    <w:name w:val="Hyperlink"/>
    <w:uiPriority w:val="99"/>
    <w:unhideWhenUsed/>
    <w:rsid w:val="00171637"/>
    <w:rPr>
      <w:color w:val="0000FF"/>
      <w:u w:val="single"/>
    </w:rPr>
  </w:style>
  <w:style w:type="character" w:styleId="Hipervnculovisitado">
    <w:name w:val="FollowedHyperlink"/>
    <w:uiPriority w:val="99"/>
    <w:semiHidden/>
    <w:unhideWhenUsed/>
    <w:rsid w:val="00171637"/>
    <w:rPr>
      <w:color w:val="800080"/>
      <w:u w:val="single"/>
    </w:rPr>
  </w:style>
  <w:style w:type="paragraph" w:styleId="Ttulo">
    <w:name w:val="Title"/>
    <w:basedOn w:val="Normal"/>
    <w:link w:val="TtuloCar"/>
    <w:uiPriority w:val="10"/>
    <w:qFormat/>
    <w:rsid w:val="00772D82"/>
    <w:pPr>
      <w:tabs>
        <w:tab w:val="left" w:pos="-1440"/>
        <w:tab w:val="left" w:pos="-720"/>
        <w:tab w:val="left" w:pos="828"/>
        <w:tab w:val="left" w:pos="1044"/>
        <w:tab w:val="left" w:pos="1260"/>
        <w:tab w:val="left" w:pos="1476"/>
        <w:tab w:val="left" w:pos="1692"/>
        <w:tab w:val="left" w:pos="2160"/>
      </w:tabs>
      <w:spacing w:after="0" w:line="240" w:lineRule="auto"/>
      <w:jc w:val="center"/>
    </w:pPr>
    <w:rPr>
      <w:rFonts w:eastAsia="Times New Roman"/>
      <w:b/>
      <w:bCs/>
      <w:snapToGrid w:val="0"/>
    </w:rPr>
  </w:style>
  <w:style w:type="character" w:customStyle="1" w:styleId="TtuloCar">
    <w:name w:val="Título Car"/>
    <w:link w:val="Ttulo"/>
    <w:uiPriority w:val="10"/>
    <w:rsid w:val="00772D82"/>
    <w:rPr>
      <w:rFonts w:ascii="Times New Roman" w:eastAsia="Times New Roman" w:hAnsi="Times New Roman"/>
      <w:b/>
      <w:bCs/>
      <w:snapToGrid w:val="0"/>
      <w:sz w:val="22"/>
      <w:szCs w:val="22"/>
      <w:lang w:val="es-ES"/>
    </w:rPr>
  </w:style>
  <w:style w:type="paragraph" w:customStyle="1" w:styleId="CharCharChar">
    <w:name w:val="Char Char Char"/>
    <w:basedOn w:val="Normal"/>
    <w:rsid w:val="00772D82"/>
    <w:pPr>
      <w:spacing w:after="160" w:line="240" w:lineRule="exact"/>
    </w:pPr>
    <w:rPr>
      <w:rFonts w:ascii="Tahoma" w:eastAsia="Times New Roman" w:hAnsi="Tahoma"/>
      <w:sz w:val="20"/>
      <w:szCs w:val="20"/>
    </w:rPr>
  </w:style>
  <w:style w:type="paragraph" w:customStyle="1" w:styleId="Char1CharCharCharCharCharChar">
    <w:name w:val="Char1 Char Char Char Char Char Char"/>
    <w:basedOn w:val="Normal"/>
    <w:rsid w:val="00996C14"/>
    <w:pPr>
      <w:spacing w:after="160" w:line="240" w:lineRule="exact"/>
    </w:pPr>
    <w:rPr>
      <w:rFonts w:ascii="Tahoma" w:eastAsia="Times New Roman" w:hAnsi="Tahoma"/>
      <w:sz w:val="20"/>
      <w:szCs w:val="20"/>
    </w:rPr>
  </w:style>
  <w:style w:type="character" w:customStyle="1" w:styleId="Ttulo2Car">
    <w:name w:val="Título 2 Car"/>
    <w:link w:val="Ttulo2"/>
    <w:uiPriority w:val="9"/>
    <w:rsid w:val="00A3237A"/>
    <w:rPr>
      <w:rFonts w:ascii="Times New Roman Bold" w:eastAsia="Times New Roman" w:hAnsi="Times New Roman Bold"/>
      <w:b/>
      <w:caps/>
      <w:sz w:val="24"/>
      <w:szCs w:val="24"/>
    </w:rPr>
  </w:style>
  <w:style w:type="character" w:customStyle="1" w:styleId="Ttulo3Car">
    <w:name w:val="Título 3 Car"/>
    <w:link w:val="Ttulo3"/>
    <w:uiPriority w:val="9"/>
    <w:rsid w:val="005506B9"/>
    <w:rPr>
      <w:rFonts w:ascii="Times New Roman" w:eastAsia="Times New Roman" w:hAnsi="Times New Roman"/>
      <w:b/>
      <w:spacing w:val="5"/>
      <w:sz w:val="24"/>
      <w:szCs w:val="24"/>
    </w:rPr>
  </w:style>
  <w:style w:type="character" w:customStyle="1" w:styleId="Ttulo1Car">
    <w:name w:val="Título 1 Car"/>
    <w:link w:val="Ttulo1"/>
    <w:uiPriority w:val="9"/>
    <w:rsid w:val="00550A65"/>
    <w:rPr>
      <w:rFonts w:ascii="Times New Roman Bold" w:eastAsia="Times New Roman" w:hAnsi="Times New Roman Bold"/>
      <w:b/>
      <w:caps/>
      <w:sz w:val="24"/>
      <w:szCs w:val="24"/>
    </w:rPr>
  </w:style>
  <w:style w:type="character" w:customStyle="1" w:styleId="Ttulo4Car">
    <w:name w:val="Título 4 Car"/>
    <w:link w:val="Ttulo4"/>
    <w:uiPriority w:val="9"/>
    <w:rsid w:val="00550A65"/>
    <w:rPr>
      <w:rFonts w:ascii="Times New Roman" w:eastAsia="Times New Roman" w:hAnsi="Times New Roman"/>
      <w:b/>
      <w:sz w:val="24"/>
      <w:szCs w:val="24"/>
      <w:u w:val="single"/>
    </w:rPr>
  </w:style>
  <w:style w:type="character" w:customStyle="1" w:styleId="Ttulo5Car">
    <w:name w:val="Título 5 Car"/>
    <w:link w:val="Ttulo5"/>
    <w:uiPriority w:val="9"/>
    <w:semiHidden/>
    <w:rsid w:val="00550A65"/>
    <w:rPr>
      <w:rFonts w:ascii="Times New Roman" w:eastAsia="Times New Roman" w:hAnsi="Times New Roman"/>
      <w:smallCaps/>
      <w:color w:val="943634"/>
      <w:spacing w:val="10"/>
      <w:sz w:val="22"/>
      <w:szCs w:val="26"/>
    </w:rPr>
  </w:style>
  <w:style w:type="character" w:customStyle="1" w:styleId="Ttulo6Car">
    <w:name w:val="Título 6 Car"/>
    <w:link w:val="Ttulo6"/>
    <w:uiPriority w:val="9"/>
    <w:semiHidden/>
    <w:rsid w:val="00550A65"/>
    <w:rPr>
      <w:rFonts w:ascii="Times New Roman" w:eastAsia="Times New Roman" w:hAnsi="Times New Roman"/>
      <w:smallCaps/>
      <w:color w:val="C0504D"/>
      <w:spacing w:val="5"/>
      <w:sz w:val="22"/>
    </w:rPr>
  </w:style>
  <w:style w:type="character" w:customStyle="1" w:styleId="Ttulo7Car">
    <w:name w:val="Título 7 Car"/>
    <w:link w:val="Ttulo7"/>
    <w:uiPriority w:val="9"/>
    <w:semiHidden/>
    <w:rsid w:val="00550A65"/>
    <w:rPr>
      <w:rFonts w:ascii="Times New Roman" w:eastAsia="Times New Roman" w:hAnsi="Times New Roman"/>
      <w:b/>
      <w:smallCaps/>
      <w:color w:val="C0504D"/>
      <w:spacing w:val="10"/>
      <w:sz w:val="24"/>
    </w:rPr>
  </w:style>
  <w:style w:type="character" w:customStyle="1" w:styleId="Ttulo8Car">
    <w:name w:val="Título 8 Car"/>
    <w:link w:val="Ttulo8"/>
    <w:uiPriority w:val="9"/>
    <w:semiHidden/>
    <w:rsid w:val="00550A65"/>
    <w:rPr>
      <w:rFonts w:ascii="Times New Roman" w:eastAsia="Times New Roman" w:hAnsi="Times New Roman"/>
      <w:b/>
      <w:i/>
      <w:smallCaps/>
      <w:color w:val="943634"/>
      <w:sz w:val="24"/>
    </w:rPr>
  </w:style>
  <w:style w:type="character" w:customStyle="1" w:styleId="Ttulo9Car">
    <w:name w:val="Título 9 Car"/>
    <w:link w:val="Ttulo9"/>
    <w:uiPriority w:val="9"/>
    <w:semiHidden/>
    <w:rsid w:val="00550A65"/>
    <w:rPr>
      <w:rFonts w:ascii="Times New Roman" w:eastAsia="Times New Roman" w:hAnsi="Times New Roman"/>
      <w:b/>
      <w:i/>
      <w:smallCaps/>
      <w:color w:val="622423"/>
      <w:sz w:val="24"/>
    </w:rPr>
  </w:style>
  <w:style w:type="paragraph" w:customStyle="1" w:styleId="Default">
    <w:name w:val="Default"/>
    <w:rsid w:val="00550A65"/>
    <w:pPr>
      <w:autoSpaceDE w:val="0"/>
      <w:autoSpaceDN w:val="0"/>
      <w:adjustRightInd w:val="0"/>
      <w:spacing w:after="200" w:line="276" w:lineRule="auto"/>
      <w:jc w:val="both"/>
    </w:pPr>
    <w:rPr>
      <w:rFonts w:ascii="Times New Roman" w:eastAsia="Times New Roman" w:hAnsi="Times New Roman"/>
      <w:color w:val="000000"/>
      <w:sz w:val="24"/>
      <w:szCs w:val="24"/>
    </w:rPr>
  </w:style>
  <w:style w:type="paragraph" w:customStyle="1" w:styleId="Subarticle">
    <w:name w:val="Subarticle"/>
    <w:basedOn w:val="Normal"/>
    <w:link w:val="SubarticleChar"/>
    <w:rsid w:val="00550A65"/>
    <w:pPr>
      <w:spacing w:before="100" w:beforeAutospacing="1" w:after="0" w:afterAutospacing="1" w:line="240" w:lineRule="auto"/>
      <w:ind w:left="720" w:hanging="720"/>
      <w:jc w:val="both"/>
    </w:pPr>
    <w:rPr>
      <w:rFonts w:eastAsia="Times New Roman"/>
      <w:b/>
      <w:szCs w:val="24"/>
    </w:rPr>
  </w:style>
  <w:style w:type="character" w:customStyle="1" w:styleId="SubarticleChar">
    <w:name w:val="Subarticle Char"/>
    <w:link w:val="Subarticle"/>
    <w:rsid w:val="00550A65"/>
    <w:rPr>
      <w:rFonts w:ascii="Times New Roman" w:eastAsia="Times New Roman" w:hAnsi="Times New Roman"/>
      <w:b/>
      <w:sz w:val="24"/>
      <w:szCs w:val="24"/>
    </w:rPr>
  </w:style>
  <w:style w:type="paragraph" w:customStyle="1" w:styleId="Article">
    <w:name w:val="Article"/>
    <w:basedOn w:val="Normal"/>
    <w:link w:val="ArticleChar"/>
    <w:rsid w:val="00550A65"/>
    <w:pPr>
      <w:spacing w:before="100" w:beforeAutospacing="1" w:after="0" w:afterAutospacing="1" w:line="240" w:lineRule="auto"/>
      <w:ind w:left="1871" w:hanging="1871"/>
      <w:jc w:val="both"/>
    </w:pPr>
    <w:rPr>
      <w:rFonts w:eastAsia="Times New Roman"/>
      <w:b/>
      <w:szCs w:val="24"/>
    </w:rPr>
  </w:style>
  <w:style w:type="character" w:customStyle="1" w:styleId="ArticleChar">
    <w:name w:val="Article Char"/>
    <w:link w:val="Article"/>
    <w:rsid w:val="00550A65"/>
    <w:rPr>
      <w:rFonts w:ascii="Times New Roman" w:eastAsia="Times New Roman" w:hAnsi="Times New Roman"/>
      <w:b/>
      <w:sz w:val="24"/>
      <w:szCs w:val="24"/>
    </w:rPr>
  </w:style>
  <w:style w:type="paragraph" w:customStyle="1" w:styleId="Contact">
    <w:name w:val="Contact"/>
    <w:basedOn w:val="Normal"/>
    <w:next w:val="Normal"/>
    <w:rsid w:val="00550A65"/>
    <w:pPr>
      <w:spacing w:before="480" w:beforeAutospacing="1" w:after="0" w:afterAutospacing="1" w:line="240" w:lineRule="auto"/>
      <w:ind w:left="567" w:hanging="567"/>
    </w:pPr>
    <w:rPr>
      <w:rFonts w:eastAsia="Times New Roman"/>
      <w:szCs w:val="20"/>
    </w:rPr>
  </w:style>
  <w:style w:type="paragraph" w:styleId="Listaconvietas">
    <w:name w:val="List Bullet"/>
    <w:basedOn w:val="Normal"/>
    <w:rsid w:val="00550A65"/>
    <w:pPr>
      <w:numPr>
        <w:numId w:val="27"/>
      </w:numPr>
      <w:spacing w:before="100" w:beforeAutospacing="1" w:after="100" w:afterAutospacing="1" w:line="240" w:lineRule="auto"/>
      <w:jc w:val="both"/>
    </w:pPr>
    <w:rPr>
      <w:rFonts w:eastAsia="Times New Roman"/>
      <w:szCs w:val="20"/>
    </w:rPr>
  </w:style>
  <w:style w:type="paragraph" w:customStyle="1" w:styleId="ListBullet1">
    <w:name w:val="List Bullet 1"/>
    <w:basedOn w:val="Normal"/>
    <w:rsid w:val="00550A65"/>
    <w:pPr>
      <w:numPr>
        <w:numId w:val="28"/>
      </w:numPr>
      <w:spacing w:before="100" w:beforeAutospacing="1" w:after="100" w:afterAutospacing="1" w:line="240" w:lineRule="auto"/>
      <w:jc w:val="both"/>
    </w:pPr>
    <w:rPr>
      <w:rFonts w:eastAsia="Times New Roman"/>
      <w:b/>
      <w:szCs w:val="20"/>
    </w:rPr>
  </w:style>
  <w:style w:type="paragraph" w:styleId="Listaconvietas2">
    <w:name w:val="List Bullet 2"/>
    <w:basedOn w:val="Normal"/>
    <w:rsid w:val="00550A65"/>
    <w:pPr>
      <w:numPr>
        <w:numId w:val="29"/>
      </w:numPr>
      <w:spacing w:before="100" w:beforeAutospacing="1" w:after="100" w:afterAutospacing="1" w:line="240" w:lineRule="auto"/>
      <w:jc w:val="both"/>
    </w:pPr>
    <w:rPr>
      <w:rFonts w:eastAsia="Times New Roman"/>
      <w:szCs w:val="20"/>
    </w:rPr>
  </w:style>
  <w:style w:type="paragraph" w:styleId="Listaconvietas3">
    <w:name w:val="List Bullet 3"/>
    <w:basedOn w:val="Normal"/>
    <w:rsid w:val="00550A65"/>
    <w:pPr>
      <w:numPr>
        <w:numId w:val="30"/>
      </w:numPr>
      <w:spacing w:before="100" w:beforeAutospacing="1" w:after="100" w:afterAutospacing="1" w:line="240" w:lineRule="auto"/>
      <w:jc w:val="both"/>
    </w:pPr>
    <w:rPr>
      <w:rFonts w:eastAsia="Times New Roman"/>
      <w:szCs w:val="20"/>
    </w:rPr>
  </w:style>
  <w:style w:type="paragraph" w:styleId="Listaconvietas4">
    <w:name w:val="List Bullet 4"/>
    <w:basedOn w:val="Normal"/>
    <w:rsid w:val="00550A65"/>
    <w:pPr>
      <w:numPr>
        <w:numId w:val="31"/>
      </w:numPr>
      <w:spacing w:before="100" w:beforeAutospacing="1" w:after="100" w:afterAutospacing="1" w:line="240" w:lineRule="auto"/>
      <w:jc w:val="both"/>
    </w:pPr>
    <w:rPr>
      <w:rFonts w:eastAsia="Times New Roman"/>
      <w:szCs w:val="20"/>
    </w:rPr>
  </w:style>
  <w:style w:type="paragraph" w:customStyle="1" w:styleId="ListDash1">
    <w:name w:val="List Dash 1"/>
    <w:basedOn w:val="Normal"/>
    <w:rsid w:val="00550A65"/>
    <w:pPr>
      <w:numPr>
        <w:numId w:val="32"/>
      </w:numPr>
      <w:spacing w:before="100" w:beforeAutospacing="1" w:after="100" w:afterAutospacing="1" w:line="240" w:lineRule="auto"/>
      <w:jc w:val="both"/>
    </w:pPr>
    <w:rPr>
      <w:rFonts w:eastAsia="Times New Roman"/>
      <w:b/>
      <w:szCs w:val="20"/>
    </w:rPr>
  </w:style>
  <w:style w:type="paragraph" w:customStyle="1" w:styleId="ListDash2">
    <w:name w:val="List Dash 2"/>
    <w:basedOn w:val="Normal"/>
    <w:rsid w:val="00550A65"/>
    <w:pPr>
      <w:numPr>
        <w:numId w:val="33"/>
      </w:numPr>
      <w:spacing w:before="100" w:beforeAutospacing="1" w:after="100" w:afterAutospacing="1" w:line="240" w:lineRule="auto"/>
      <w:jc w:val="both"/>
    </w:pPr>
    <w:rPr>
      <w:rFonts w:eastAsia="Times New Roman"/>
      <w:szCs w:val="20"/>
    </w:rPr>
  </w:style>
  <w:style w:type="paragraph" w:customStyle="1" w:styleId="ListDash3">
    <w:name w:val="List Dash 3"/>
    <w:basedOn w:val="Normal"/>
    <w:link w:val="ListDash3Char"/>
    <w:rsid w:val="00550A65"/>
    <w:pPr>
      <w:numPr>
        <w:numId w:val="34"/>
      </w:numPr>
      <w:spacing w:before="100" w:beforeAutospacing="1" w:after="100" w:afterAutospacing="1" w:line="240" w:lineRule="auto"/>
      <w:jc w:val="both"/>
    </w:pPr>
    <w:rPr>
      <w:rFonts w:eastAsia="Times New Roman"/>
      <w:szCs w:val="20"/>
    </w:rPr>
  </w:style>
  <w:style w:type="paragraph" w:customStyle="1" w:styleId="ListDash4">
    <w:name w:val="List Dash 4"/>
    <w:basedOn w:val="Normal"/>
    <w:rsid w:val="00550A65"/>
    <w:pPr>
      <w:numPr>
        <w:numId w:val="35"/>
      </w:numPr>
      <w:spacing w:before="100" w:beforeAutospacing="1" w:after="100" w:afterAutospacing="1" w:line="240" w:lineRule="auto"/>
      <w:jc w:val="both"/>
    </w:pPr>
    <w:rPr>
      <w:rFonts w:eastAsia="Times New Roman"/>
      <w:szCs w:val="20"/>
    </w:rPr>
  </w:style>
  <w:style w:type="paragraph" w:styleId="Listaconnmeros">
    <w:name w:val="List Number"/>
    <w:basedOn w:val="Normal"/>
    <w:rsid w:val="00550A65"/>
    <w:pPr>
      <w:numPr>
        <w:numId w:val="36"/>
      </w:numPr>
      <w:spacing w:before="100" w:beforeAutospacing="1" w:after="100" w:afterAutospacing="1" w:line="240" w:lineRule="auto"/>
      <w:jc w:val="both"/>
    </w:pPr>
    <w:rPr>
      <w:rFonts w:eastAsia="Times New Roman"/>
      <w:szCs w:val="20"/>
    </w:rPr>
  </w:style>
  <w:style w:type="paragraph" w:customStyle="1" w:styleId="ListNumber1">
    <w:name w:val="List Number 1"/>
    <w:basedOn w:val="Normal"/>
    <w:rsid w:val="00550A65"/>
    <w:pPr>
      <w:numPr>
        <w:numId w:val="37"/>
      </w:numPr>
      <w:spacing w:before="100" w:beforeAutospacing="1" w:after="100" w:afterAutospacing="1" w:line="240" w:lineRule="auto"/>
      <w:jc w:val="both"/>
    </w:pPr>
    <w:rPr>
      <w:rFonts w:eastAsia="Times New Roman"/>
      <w:b/>
      <w:szCs w:val="20"/>
    </w:rPr>
  </w:style>
  <w:style w:type="paragraph" w:styleId="Listaconnmeros2">
    <w:name w:val="List Number 2"/>
    <w:basedOn w:val="Normal"/>
    <w:rsid w:val="00550A65"/>
    <w:pPr>
      <w:numPr>
        <w:numId w:val="38"/>
      </w:numPr>
      <w:spacing w:before="100" w:beforeAutospacing="1" w:after="100" w:afterAutospacing="1" w:line="240" w:lineRule="auto"/>
      <w:jc w:val="both"/>
    </w:pPr>
    <w:rPr>
      <w:rFonts w:eastAsia="Times New Roman"/>
      <w:szCs w:val="20"/>
    </w:rPr>
  </w:style>
  <w:style w:type="paragraph" w:styleId="Listaconnmeros3">
    <w:name w:val="List Number 3"/>
    <w:basedOn w:val="Normal"/>
    <w:rsid w:val="00550A65"/>
    <w:pPr>
      <w:numPr>
        <w:numId w:val="39"/>
      </w:numPr>
      <w:spacing w:before="100" w:beforeAutospacing="1" w:after="100" w:afterAutospacing="1" w:line="240" w:lineRule="auto"/>
      <w:jc w:val="both"/>
    </w:pPr>
    <w:rPr>
      <w:rFonts w:eastAsia="Times New Roman"/>
      <w:szCs w:val="20"/>
    </w:rPr>
  </w:style>
  <w:style w:type="paragraph" w:styleId="Listaconnmeros4">
    <w:name w:val="List Number 4"/>
    <w:basedOn w:val="Normal"/>
    <w:rsid w:val="00550A65"/>
    <w:pPr>
      <w:numPr>
        <w:numId w:val="40"/>
      </w:numPr>
      <w:spacing w:before="100" w:beforeAutospacing="1" w:after="100" w:afterAutospacing="1" w:line="240" w:lineRule="auto"/>
      <w:jc w:val="both"/>
    </w:pPr>
    <w:rPr>
      <w:rFonts w:eastAsia="Times New Roman"/>
      <w:szCs w:val="20"/>
    </w:rPr>
  </w:style>
  <w:style w:type="paragraph" w:customStyle="1" w:styleId="ListNumberLevel2">
    <w:name w:val="List Number (Level 2)"/>
    <w:basedOn w:val="Normal"/>
    <w:rsid w:val="00550A65"/>
    <w:pPr>
      <w:numPr>
        <w:ilvl w:val="1"/>
        <w:numId w:val="36"/>
      </w:numPr>
      <w:spacing w:before="100" w:beforeAutospacing="1" w:after="100" w:afterAutospacing="1" w:line="240" w:lineRule="auto"/>
      <w:jc w:val="both"/>
    </w:pPr>
    <w:rPr>
      <w:rFonts w:eastAsia="Times New Roman"/>
      <w:szCs w:val="20"/>
    </w:rPr>
  </w:style>
  <w:style w:type="paragraph" w:customStyle="1" w:styleId="ListNumber1Level2">
    <w:name w:val="List Number 1 (Level 2)"/>
    <w:basedOn w:val="Normal"/>
    <w:rsid w:val="00550A65"/>
    <w:pPr>
      <w:numPr>
        <w:ilvl w:val="1"/>
        <w:numId w:val="37"/>
      </w:numPr>
      <w:spacing w:before="100" w:beforeAutospacing="1" w:after="100" w:afterAutospacing="1" w:line="240" w:lineRule="auto"/>
      <w:jc w:val="both"/>
    </w:pPr>
    <w:rPr>
      <w:rFonts w:eastAsia="Times New Roman"/>
      <w:b/>
      <w:szCs w:val="20"/>
    </w:rPr>
  </w:style>
  <w:style w:type="paragraph" w:customStyle="1" w:styleId="ListNumber2Level2">
    <w:name w:val="List Number 2 (Level 2)"/>
    <w:basedOn w:val="Normal"/>
    <w:rsid w:val="00550A65"/>
    <w:pPr>
      <w:numPr>
        <w:ilvl w:val="1"/>
        <w:numId w:val="38"/>
      </w:numPr>
      <w:spacing w:before="100" w:beforeAutospacing="1" w:after="100" w:afterAutospacing="1" w:line="240" w:lineRule="auto"/>
      <w:jc w:val="both"/>
    </w:pPr>
    <w:rPr>
      <w:rFonts w:eastAsia="Times New Roman"/>
      <w:szCs w:val="20"/>
    </w:rPr>
  </w:style>
  <w:style w:type="paragraph" w:customStyle="1" w:styleId="ListNumber3Level2">
    <w:name w:val="List Number 3 (Level 2)"/>
    <w:basedOn w:val="Normal"/>
    <w:rsid w:val="00550A65"/>
    <w:pPr>
      <w:numPr>
        <w:ilvl w:val="1"/>
        <w:numId w:val="39"/>
      </w:numPr>
      <w:spacing w:before="100" w:beforeAutospacing="1" w:after="100" w:afterAutospacing="1" w:line="240" w:lineRule="auto"/>
      <w:jc w:val="both"/>
    </w:pPr>
    <w:rPr>
      <w:rFonts w:eastAsia="Times New Roman"/>
      <w:szCs w:val="20"/>
    </w:rPr>
  </w:style>
  <w:style w:type="paragraph" w:customStyle="1" w:styleId="ListNumber4Level2">
    <w:name w:val="List Number 4 (Level 2)"/>
    <w:basedOn w:val="Normal"/>
    <w:rsid w:val="00550A65"/>
    <w:pPr>
      <w:numPr>
        <w:ilvl w:val="1"/>
        <w:numId w:val="40"/>
      </w:numPr>
      <w:spacing w:before="100" w:beforeAutospacing="1" w:after="100" w:afterAutospacing="1" w:line="240" w:lineRule="auto"/>
      <w:jc w:val="both"/>
    </w:pPr>
    <w:rPr>
      <w:rFonts w:eastAsia="Times New Roman"/>
      <w:szCs w:val="20"/>
    </w:rPr>
  </w:style>
  <w:style w:type="paragraph" w:customStyle="1" w:styleId="ListNumberLevel3">
    <w:name w:val="List Number (Level 3)"/>
    <w:basedOn w:val="Normal"/>
    <w:rsid w:val="00550A65"/>
    <w:pPr>
      <w:numPr>
        <w:ilvl w:val="2"/>
        <w:numId w:val="36"/>
      </w:numPr>
      <w:spacing w:before="100" w:beforeAutospacing="1" w:after="100" w:afterAutospacing="1" w:line="240" w:lineRule="auto"/>
      <w:jc w:val="both"/>
    </w:pPr>
    <w:rPr>
      <w:rFonts w:eastAsia="Times New Roman"/>
      <w:szCs w:val="20"/>
    </w:rPr>
  </w:style>
  <w:style w:type="paragraph" w:customStyle="1" w:styleId="ListNumber1Level3">
    <w:name w:val="List Number 1 (Level 3)"/>
    <w:basedOn w:val="Normal"/>
    <w:rsid w:val="00550A65"/>
    <w:pPr>
      <w:numPr>
        <w:ilvl w:val="2"/>
        <w:numId w:val="37"/>
      </w:numPr>
      <w:spacing w:before="100" w:beforeAutospacing="1" w:after="100" w:afterAutospacing="1" w:line="240" w:lineRule="auto"/>
      <w:jc w:val="both"/>
    </w:pPr>
    <w:rPr>
      <w:rFonts w:eastAsia="Times New Roman"/>
      <w:b/>
      <w:szCs w:val="20"/>
    </w:rPr>
  </w:style>
  <w:style w:type="paragraph" w:customStyle="1" w:styleId="ListNumber2Level3">
    <w:name w:val="List Number 2 (Level 3)"/>
    <w:basedOn w:val="Normal"/>
    <w:rsid w:val="00550A65"/>
    <w:pPr>
      <w:numPr>
        <w:ilvl w:val="2"/>
        <w:numId w:val="38"/>
      </w:numPr>
      <w:spacing w:before="100" w:beforeAutospacing="1" w:after="100" w:afterAutospacing="1" w:line="240" w:lineRule="auto"/>
      <w:jc w:val="both"/>
    </w:pPr>
    <w:rPr>
      <w:rFonts w:eastAsia="Times New Roman"/>
      <w:szCs w:val="20"/>
    </w:rPr>
  </w:style>
  <w:style w:type="paragraph" w:customStyle="1" w:styleId="ListNumber3Level3">
    <w:name w:val="List Number 3 (Level 3)"/>
    <w:basedOn w:val="Normal"/>
    <w:rsid w:val="00550A65"/>
    <w:pPr>
      <w:numPr>
        <w:ilvl w:val="2"/>
        <w:numId w:val="39"/>
      </w:numPr>
      <w:spacing w:before="100" w:beforeAutospacing="1" w:after="100" w:afterAutospacing="1" w:line="240" w:lineRule="auto"/>
      <w:jc w:val="both"/>
    </w:pPr>
    <w:rPr>
      <w:rFonts w:eastAsia="Times New Roman"/>
      <w:szCs w:val="20"/>
    </w:rPr>
  </w:style>
  <w:style w:type="paragraph" w:customStyle="1" w:styleId="ListNumber4Level3">
    <w:name w:val="List Number 4 (Level 3)"/>
    <w:basedOn w:val="Normal"/>
    <w:rsid w:val="00550A65"/>
    <w:pPr>
      <w:numPr>
        <w:ilvl w:val="2"/>
        <w:numId w:val="40"/>
      </w:numPr>
      <w:spacing w:before="100" w:beforeAutospacing="1" w:after="100" w:afterAutospacing="1" w:line="240" w:lineRule="auto"/>
      <w:jc w:val="both"/>
    </w:pPr>
    <w:rPr>
      <w:rFonts w:eastAsia="Times New Roman"/>
      <w:szCs w:val="20"/>
    </w:rPr>
  </w:style>
  <w:style w:type="paragraph" w:customStyle="1" w:styleId="ListNumberLevel4">
    <w:name w:val="List Number (Level 4)"/>
    <w:basedOn w:val="Normal"/>
    <w:rsid w:val="00550A65"/>
    <w:pPr>
      <w:numPr>
        <w:ilvl w:val="3"/>
        <w:numId w:val="36"/>
      </w:numPr>
      <w:spacing w:before="100" w:beforeAutospacing="1" w:after="100" w:afterAutospacing="1" w:line="240" w:lineRule="auto"/>
      <w:jc w:val="both"/>
    </w:pPr>
    <w:rPr>
      <w:rFonts w:eastAsia="Times New Roman"/>
      <w:szCs w:val="20"/>
    </w:rPr>
  </w:style>
  <w:style w:type="paragraph" w:customStyle="1" w:styleId="ListNumber1Level4">
    <w:name w:val="List Number 1 (Level 4)"/>
    <w:basedOn w:val="Normal"/>
    <w:rsid w:val="00550A65"/>
    <w:pPr>
      <w:numPr>
        <w:ilvl w:val="3"/>
        <w:numId w:val="37"/>
      </w:numPr>
      <w:spacing w:before="100" w:beforeAutospacing="1" w:after="100" w:afterAutospacing="1" w:line="240" w:lineRule="auto"/>
      <w:jc w:val="both"/>
    </w:pPr>
    <w:rPr>
      <w:rFonts w:eastAsia="Times New Roman"/>
      <w:b/>
      <w:szCs w:val="20"/>
    </w:rPr>
  </w:style>
  <w:style w:type="paragraph" w:customStyle="1" w:styleId="ListNumber2Level4">
    <w:name w:val="List Number 2 (Level 4)"/>
    <w:basedOn w:val="Normal"/>
    <w:rsid w:val="00550A65"/>
    <w:pPr>
      <w:numPr>
        <w:ilvl w:val="3"/>
        <w:numId w:val="38"/>
      </w:numPr>
      <w:spacing w:before="100" w:beforeAutospacing="1" w:after="100" w:afterAutospacing="1" w:line="240" w:lineRule="auto"/>
      <w:jc w:val="both"/>
    </w:pPr>
    <w:rPr>
      <w:rFonts w:eastAsia="Times New Roman"/>
      <w:szCs w:val="20"/>
    </w:rPr>
  </w:style>
  <w:style w:type="paragraph" w:customStyle="1" w:styleId="ListNumber3Level4">
    <w:name w:val="List Number 3 (Level 4)"/>
    <w:basedOn w:val="Normal"/>
    <w:rsid w:val="00550A65"/>
    <w:pPr>
      <w:numPr>
        <w:ilvl w:val="3"/>
        <w:numId w:val="39"/>
      </w:numPr>
      <w:spacing w:before="100" w:beforeAutospacing="1" w:after="100" w:afterAutospacing="1" w:line="240" w:lineRule="auto"/>
      <w:jc w:val="both"/>
    </w:pPr>
    <w:rPr>
      <w:rFonts w:eastAsia="Times New Roman"/>
      <w:szCs w:val="20"/>
    </w:rPr>
  </w:style>
  <w:style w:type="paragraph" w:customStyle="1" w:styleId="ListNumber4Level4">
    <w:name w:val="List Number 4 (Level 4)"/>
    <w:basedOn w:val="Normal"/>
    <w:rsid w:val="00550A65"/>
    <w:pPr>
      <w:numPr>
        <w:ilvl w:val="3"/>
        <w:numId w:val="40"/>
      </w:numPr>
      <w:spacing w:before="100" w:beforeAutospacing="1" w:after="100" w:afterAutospacing="1" w:line="240" w:lineRule="auto"/>
      <w:jc w:val="both"/>
    </w:pPr>
    <w:rPr>
      <w:rFonts w:eastAsia="Times New Roman"/>
      <w:szCs w:val="20"/>
    </w:rPr>
  </w:style>
  <w:style w:type="paragraph" w:styleId="TDC5">
    <w:name w:val="toc 5"/>
    <w:basedOn w:val="Normal"/>
    <w:next w:val="Normal"/>
    <w:uiPriority w:val="39"/>
    <w:rsid w:val="00550A65"/>
    <w:pPr>
      <w:tabs>
        <w:tab w:val="right" w:leader="dot" w:pos="8641"/>
      </w:tabs>
      <w:spacing w:before="240" w:beforeAutospacing="1" w:after="120" w:afterAutospacing="1" w:line="240" w:lineRule="auto"/>
      <w:ind w:right="720"/>
      <w:jc w:val="both"/>
    </w:pPr>
    <w:rPr>
      <w:rFonts w:eastAsia="Times New Roman"/>
      <w:caps/>
      <w:szCs w:val="20"/>
    </w:rPr>
  </w:style>
  <w:style w:type="paragraph" w:styleId="TtulodeTDC">
    <w:name w:val="TOC Heading"/>
    <w:basedOn w:val="Normal"/>
    <w:next w:val="Normal"/>
    <w:uiPriority w:val="39"/>
    <w:qFormat/>
    <w:rsid w:val="00550A65"/>
    <w:pPr>
      <w:keepNext/>
      <w:spacing w:before="240" w:beforeAutospacing="1" w:after="100" w:afterAutospacing="1" w:line="240" w:lineRule="auto"/>
      <w:jc w:val="center"/>
    </w:pPr>
    <w:rPr>
      <w:rFonts w:eastAsia="Times New Roman"/>
      <w:b/>
      <w:szCs w:val="20"/>
    </w:rPr>
  </w:style>
  <w:style w:type="paragraph" w:styleId="TDC1">
    <w:name w:val="toc 1"/>
    <w:basedOn w:val="Normal"/>
    <w:next w:val="Normal"/>
    <w:uiPriority w:val="39"/>
    <w:rsid w:val="00550A65"/>
    <w:pPr>
      <w:tabs>
        <w:tab w:val="right" w:leader="dot" w:pos="8640"/>
      </w:tabs>
      <w:spacing w:before="120" w:beforeAutospacing="1" w:after="120" w:afterAutospacing="1" w:line="240" w:lineRule="auto"/>
      <w:ind w:left="482" w:right="720" w:hanging="482"/>
      <w:jc w:val="both"/>
    </w:pPr>
    <w:rPr>
      <w:rFonts w:eastAsia="Times New Roman"/>
      <w:b/>
      <w:caps/>
      <w:szCs w:val="20"/>
    </w:rPr>
  </w:style>
  <w:style w:type="paragraph" w:styleId="TDC2">
    <w:name w:val="toc 2"/>
    <w:basedOn w:val="Normal"/>
    <w:next w:val="Normal"/>
    <w:uiPriority w:val="39"/>
    <w:rsid w:val="00550A65"/>
    <w:pPr>
      <w:tabs>
        <w:tab w:val="right" w:leader="dot" w:pos="8640"/>
      </w:tabs>
      <w:spacing w:before="60" w:beforeAutospacing="1" w:after="60" w:afterAutospacing="1" w:line="240" w:lineRule="auto"/>
      <w:ind w:left="1077" w:right="720" w:hanging="595"/>
      <w:jc w:val="both"/>
    </w:pPr>
    <w:rPr>
      <w:rFonts w:eastAsia="Times New Roman"/>
      <w:szCs w:val="20"/>
    </w:rPr>
  </w:style>
  <w:style w:type="paragraph" w:styleId="TDC3">
    <w:name w:val="toc 3"/>
    <w:basedOn w:val="Normal"/>
    <w:next w:val="Normal"/>
    <w:uiPriority w:val="39"/>
    <w:rsid w:val="00550A65"/>
    <w:pPr>
      <w:tabs>
        <w:tab w:val="right" w:leader="dot" w:pos="8640"/>
      </w:tabs>
      <w:spacing w:before="60" w:beforeAutospacing="1" w:after="60" w:afterAutospacing="1" w:line="240" w:lineRule="auto"/>
      <w:ind w:left="1916" w:right="720" w:hanging="839"/>
      <w:jc w:val="both"/>
    </w:pPr>
    <w:rPr>
      <w:rFonts w:eastAsia="Times New Roman"/>
      <w:szCs w:val="20"/>
    </w:rPr>
  </w:style>
  <w:style w:type="paragraph" w:styleId="TDC4">
    <w:name w:val="toc 4"/>
    <w:basedOn w:val="Normal"/>
    <w:next w:val="Normal"/>
    <w:uiPriority w:val="39"/>
    <w:rsid w:val="00550A65"/>
    <w:pPr>
      <w:tabs>
        <w:tab w:val="right" w:leader="dot" w:pos="8641"/>
      </w:tabs>
      <w:spacing w:before="60" w:beforeAutospacing="1" w:after="60" w:afterAutospacing="1" w:line="240" w:lineRule="auto"/>
      <w:ind w:left="2880" w:right="720" w:hanging="964"/>
      <w:jc w:val="both"/>
    </w:pPr>
    <w:rPr>
      <w:rFonts w:eastAsia="Times New Roman"/>
      <w:szCs w:val="20"/>
    </w:rPr>
  </w:style>
  <w:style w:type="paragraph" w:styleId="TDC6">
    <w:name w:val="toc 6"/>
    <w:basedOn w:val="Normal"/>
    <w:next w:val="Normal"/>
    <w:autoRedefine/>
    <w:uiPriority w:val="39"/>
    <w:unhideWhenUsed/>
    <w:rsid w:val="00550A65"/>
    <w:pPr>
      <w:spacing w:before="100" w:beforeAutospacing="1" w:after="100" w:afterAutospacing="1" w:line="240" w:lineRule="auto"/>
      <w:ind w:left="1100"/>
      <w:jc w:val="both"/>
    </w:pPr>
    <w:rPr>
      <w:rFonts w:eastAsia="Times New Roman"/>
      <w:szCs w:val="20"/>
    </w:rPr>
  </w:style>
  <w:style w:type="paragraph" w:styleId="TDC7">
    <w:name w:val="toc 7"/>
    <w:basedOn w:val="Normal"/>
    <w:next w:val="Normal"/>
    <w:autoRedefine/>
    <w:uiPriority w:val="39"/>
    <w:unhideWhenUsed/>
    <w:rsid w:val="00550A65"/>
    <w:pPr>
      <w:spacing w:before="100" w:beforeAutospacing="1" w:after="100" w:afterAutospacing="1" w:line="240" w:lineRule="auto"/>
      <w:ind w:left="1320"/>
      <w:jc w:val="both"/>
    </w:pPr>
    <w:rPr>
      <w:rFonts w:eastAsia="Times New Roman"/>
      <w:szCs w:val="20"/>
    </w:rPr>
  </w:style>
  <w:style w:type="paragraph" w:styleId="TDC8">
    <w:name w:val="toc 8"/>
    <w:basedOn w:val="Normal"/>
    <w:next w:val="Normal"/>
    <w:autoRedefine/>
    <w:uiPriority w:val="39"/>
    <w:unhideWhenUsed/>
    <w:rsid w:val="00550A65"/>
    <w:pPr>
      <w:spacing w:before="100" w:beforeAutospacing="1" w:after="100" w:afterAutospacing="1" w:line="240" w:lineRule="auto"/>
      <w:ind w:left="1540"/>
      <w:jc w:val="both"/>
    </w:pPr>
    <w:rPr>
      <w:rFonts w:eastAsia="Times New Roman"/>
      <w:szCs w:val="20"/>
    </w:rPr>
  </w:style>
  <w:style w:type="paragraph" w:styleId="TDC9">
    <w:name w:val="toc 9"/>
    <w:basedOn w:val="Normal"/>
    <w:next w:val="Normal"/>
    <w:autoRedefine/>
    <w:uiPriority w:val="39"/>
    <w:unhideWhenUsed/>
    <w:rsid w:val="00550A65"/>
    <w:pPr>
      <w:spacing w:before="100" w:beforeAutospacing="1" w:after="100" w:afterAutospacing="1" w:line="240" w:lineRule="auto"/>
      <w:ind w:left="1760"/>
      <w:jc w:val="both"/>
    </w:pPr>
    <w:rPr>
      <w:rFonts w:eastAsia="Times New Roman"/>
      <w:szCs w:val="20"/>
    </w:rPr>
  </w:style>
  <w:style w:type="paragraph" w:styleId="Epgrafe">
    <w:name w:val="caption"/>
    <w:basedOn w:val="Normal"/>
    <w:next w:val="Normal"/>
    <w:uiPriority w:val="35"/>
    <w:semiHidden/>
    <w:unhideWhenUsed/>
    <w:qFormat/>
    <w:rsid w:val="00550A65"/>
    <w:pPr>
      <w:spacing w:before="100" w:beforeAutospacing="1" w:after="100" w:afterAutospacing="1" w:line="240" w:lineRule="auto"/>
      <w:jc w:val="both"/>
    </w:pPr>
    <w:rPr>
      <w:rFonts w:eastAsia="Times New Roman"/>
      <w:b/>
      <w:bCs/>
      <w:caps/>
      <w:sz w:val="16"/>
      <w:szCs w:val="18"/>
    </w:rPr>
  </w:style>
  <w:style w:type="paragraph" w:styleId="Subttulo">
    <w:name w:val="Subtitle"/>
    <w:basedOn w:val="Normal"/>
    <w:next w:val="Normal"/>
    <w:link w:val="SubttuloCar"/>
    <w:uiPriority w:val="11"/>
    <w:rsid w:val="00550A65"/>
    <w:pPr>
      <w:spacing w:before="100" w:beforeAutospacing="1" w:after="720" w:afterAutospacing="1" w:line="240" w:lineRule="auto"/>
      <w:jc w:val="right"/>
    </w:pPr>
    <w:rPr>
      <w:rFonts w:ascii="Cambria" w:eastAsia="Times New Roman" w:hAnsi="Cambria"/>
    </w:rPr>
  </w:style>
  <w:style w:type="character" w:customStyle="1" w:styleId="SubttuloCar">
    <w:name w:val="Subtítulo Car"/>
    <w:link w:val="Subttulo"/>
    <w:uiPriority w:val="11"/>
    <w:rsid w:val="00550A65"/>
    <w:rPr>
      <w:rFonts w:ascii="Cambria" w:eastAsia="Times New Roman" w:hAnsi="Cambria"/>
      <w:sz w:val="24"/>
      <w:szCs w:val="22"/>
    </w:rPr>
  </w:style>
  <w:style w:type="character" w:styleId="Textoennegrita">
    <w:name w:val="Strong"/>
    <w:uiPriority w:val="22"/>
    <w:qFormat/>
    <w:rsid w:val="00550A65"/>
    <w:rPr>
      <w:b/>
      <w:color w:val="C0504D"/>
    </w:rPr>
  </w:style>
  <w:style w:type="paragraph" w:styleId="Sinespaciado">
    <w:name w:val="No Spacing"/>
    <w:basedOn w:val="Normal"/>
    <w:link w:val="SinespaciadoCar"/>
    <w:uiPriority w:val="1"/>
    <w:qFormat/>
    <w:rsid w:val="00550A65"/>
    <w:pPr>
      <w:spacing w:before="100" w:beforeAutospacing="1" w:after="0" w:afterAutospacing="1" w:line="240" w:lineRule="auto"/>
      <w:jc w:val="both"/>
    </w:pPr>
    <w:rPr>
      <w:rFonts w:eastAsia="Times New Roman"/>
      <w:szCs w:val="20"/>
    </w:rPr>
  </w:style>
  <w:style w:type="character" w:customStyle="1" w:styleId="SinespaciadoCar">
    <w:name w:val="Sin espaciado Car"/>
    <w:link w:val="Sinespaciado"/>
    <w:uiPriority w:val="1"/>
    <w:rsid w:val="00550A65"/>
    <w:rPr>
      <w:rFonts w:ascii="Times New Roman" w:eastAsia="Times New Roman" w:hAnsi="Times New Roman"/>
      <w:sz w:val="24"/>
    </w:rPr>
  </w:style>
  <w:style w:type="paragraph" w:styleId="Cita">
    <w:name w:val="Quote"/>
    <w:basedOn w:val="Normal"/>
    <w:next w:val="Normal"/>
    <w:link w:val="CitaCar"/>
    <w:uiPriority w:val="29"/>
    <w:rsid w:val="00550A65"/>
    <w:pPr>
      <w:spacing w:before="100" w:beforeAutospacing="1" w:after="100" w:afterAutospacing="1" w:line="240" w:lineRule="auto"/>
      <w:jc w:val="both"/>
    </w:pPr>
    <w:rPr>
      <w:rFonts w:eastAsia="Times New Roman"/>
      <w:i/>
      <w:szCs w:val="20"/>
    </w:rPr>
  </w:style>
  <w:style w:type="character" w:customStyle="1" w:styleId="CitaCar">
    <w:name w:val="Cita Car"/>
    <w:link w:val="Cita"/>
    <w:uiPriority w:val="29"/>
    <w:rsid w:val="00550A65"/>
    <w:rPr>
      <w:rFonts w:ascii="Times New Roman" w:eastAsia="Times New Roman" w:hAnsi="Times New Roman"/>
      <w:i/>
      <w:sz w:val="24"/>
    </w:rPr>
  </w:style>
  <w:style w:type="paragraph" w:styleId="Citadestacada">
    <w:name w:val="Intense Quote"/>
    <w:basedOn w:val="Normal"/>
    <w:next w:val="Normal"/>
    <w:link w:val="CitadestacadaCar"/>
    <w:uiPriority w:val="30"/>
    <w:rsid w:val="00550A65"/>
    <w:pPr>
      <w:pBdr>
        <w:top w:val="single" w:sz="8" w:space="10" w:color="943634"/>
        <w:left w:val="single" w:sz="8" w:space="10" w:color="943634"/>
        <w:bottom w:val="single" w:sz="8" w:space="10" w:color="943634"/>
        <w:right w:val="single" w:sz="8" w:space="10" w:color="943634"/>
      </w:pBdr>
      <w:shd w:val="clear" w:color="auto" w:fill="C0504D"/>
      <w:spacing w:before="140" w:beforeAutospacing="1" w:after="140" w:afterAutospacing="1" w:line="240" w:lineRule="auto"/>
      <w:ind w:left="1440" w:right="1440"/>
      <w:jc w:val="both"/>
    </w:pPr>
    <w:rPr>
      <w:rFonts w:eastAsia="Times New Roman"/>
      <w:b/>
      <w:i/>
      <w:color w:val="FFFFFF"/>
      <w:szCs w:val="20"/>
    </w:rPr>
  </w:style>
  <w:style w:type="character" w:customStyle="1" w:styleId="CitadestacadaCar">
    <w:name w:val="Cita destacada Car"/>
    <w:link w:val="Citadestacada"/>
    <w:uiPriority w:val="30"/>
    <w:rsid w:val="00550A65"/>
    <w:rPr>
      <w:rFonts w:ascii="Times New Roman" w:eastAsia="Times New Roman" w:hAnsi="Times New Roman"/>
      <w:b/>
      <w:i/>
      <w:color w:val="FFFFFF"/>
      <w:sz w:val="24"/>
      <w:shd w:val="clear" w:color="auto" w:fill="C0504D"/>
    </w:rPr>
  </w:style>
  <w:style w:type="character" w:styleId="nfasissutil">
    <w:name w:val="Subtle Emphasis"/>
    <w:uiPriority w:val="19"/>
    <w:rsid w:val="00550A65"/>
    <w:rPr>
      <w:i/>
    </w:rPr>
  </w:style>
  <w:style w:type="character" w:styleId="nfasisintenso">
    <w:name w:val="Intense Emphasis"/>
    <w:uiPriority w:val="21"/>
    <w:rsid w:val="00550A65"/>
    <w:rPr>
      <w:b/>
      <w:i/>
      <w:color w:val="C0504D"/>
      <w:spacing w:val="10"/>
    </w:rPr>
  </w:style>
  <w:style w:type="character" w:styleId="Referenciasutil">
    <w:name w:val="Subtle Reference"/>
    <w:uiPriority w:val="31"/>
    <w:rsid w:val="00550A65"/>
    <w:rPr>
      <w:b/>
    </w:rPr>
  </w:style>
  <w:style w:type="character" w:styleId="Referenciaintensa">
    <w:name w:val="Intense Reference"/>
    <w:uiPriority w:val="32"/>
    <w:rsid w:val="00550A65"/>
    <w:rPr>
      <w:b/>
      <w:bCs/>
      <w:smallCaps/>
      <w:spacing w:val="5"/>
      <w:sz w:val="22"/>
      <w:szCs w:val="22"/>
      <w:u w:val="single"/>
    </w:rPr>
  </w:style>
  <w:style w:type="character" w:styleId="Ttulodellibro">
    <w:name w:val="Book Title"/>
    <w:uiPriority w:val="33"/>
    <w:rsid w:val="00550A65"/>
    <w:rPr>
      <w:rFonts w:ascii="Cambria" w:eastAsia="Times New Roman" w:hAnsi="Cambria" w:cs="Times New Roman"/>
      <w:i/>
      <w:iCs/>
      <w:sz w:val="20"/>
      <w:szCs w:val="20"/>
    </w:rPr>
  </w:style>
  <w:style w:type="table" w:styleId="Tablaconcuadrcula">
    <w:name w:val="Table Grid"/>
    <w:basedOn w:val="Tablanormal"/>
    <w:uiPriority w:val="59"/>
    <w:rsid w:val="00550A65"/>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ti">
    <w:name w:val="doc-ti"/>
    <w:basedOn w:val="Normal"/>
    <w:rsid w:val="00550A65"/>
    <w:pPr>
      <w:spacing w:before="240" w:after="120" w:line="240" w:lineRule="auto"/>
      <w:jc w:val="center"/>
    </w:pPr>
    <w:rPr>
      <w:rFonts w:eastAsia="Times New Roman"/>
      <w:b/>
      <w:bCs/>
      <w:szCs w:val="24"/>
    </w:rPr>
  </w:style>
  <w:style w:type="character" w:customStyle="1" w:styleId="ListDash3Char">
    <w:name w:val="List Dash 3 Char"/>
    <w:link w:val="ListDash3"/>
    <w:rsid w:val="00550A65"/>
    <w:rPr>
      <w:rFonts w:ascii="Times New Roman" w:eastAsia="Times New Roman" w:hAnsi="Times New Roman"/>
      <w:sz w:val="24"/>
      <w:lang w:eastAsia="es-ES"/>
    </w:rPr>
  </w:style>
  <w:style w:type="paragraph" w:customStyle="1" w:styleId="1">
    <w:name w:val="1"/>
    <w:basedOn w:val="Normal"/>
    <w:link w:val="Refdenotaalpie"/>
    <w:uiPriority w:val="99"/>
    <w:qFormat/>
    <w:rsid w:val="00BB4956"/>
    <w:pPr>
      <w:spacing w:after="160" w:line="240" w:lineRule="exact"/>
    </w:pPr>
    <w:rPr>
      <w:sz w:val="20"/>
      <w:szCs w:val="20"/>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ES" w:eastAsia="es-ES" w:bidi="es-E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5258"/>
    <w:pPr>
      <w:spacing w:after="200" w:line="276" w:lineRule="auto"/>
    </w:pPr>
    <w:rPr>
      <w:rFonts w:ascii="Times New Roman" w:hAnsi="Times New Roman"/>
      <w:sz w:val="24"/>
      <w:szCs w:val="22"/>
    </w:rPr>
  </w:style>
  <w:style w:type="paragraph" w:styleId="Ttulo1">
    <w:name w:val="heading 1"/>
    <w:basedOn w:val="Ttulo"/>
    <w:next w:val="Normal"/>
    <w:link w:val="Ttulo1Car"/>
    <w:uiPriority w:val="9"/>
    <w:qFormat/>
    <w:rsid w:val="00550A65"/>
    <w:pPr>
      <w:tabs>
        <w:tab w:val="clear" w:pos="-1440"/>
        <w:tab w:val="clear" w:pos="-720"/>
        <w:tab w:val="clear" w:pos="828"/>
        <w:tab w:val="clear" w:pos="1044"/>
        <w:tab w:val="clear" w:pos="1260"/>
        <w:tab w:val="clear" w:pos="1476"/>
        <w:tab w:val="clear" w:pos="1692"/>
        <w:tab w:val="clear" w:pos="2160"/>
      </w:tabs>
      <w:spacing w:before="240" w:after="360"/>
      <w:outlineLvl w:val="0"/>
    </w:pPr>
    <w:rPr>
      <w:rFonts w:ascii="Times New Roman Bold" w:hAnsi="Times New Roman Bold"/>
      <w:bCs w:val="0"/>
      <w:caps/>
      <w:snapToGrid/>
      <w:szCs w:val="24"/>
    </w:rPr>
  </w:style>
  <w:style w:type="paragraph" w:styleId="Ttulo2">
    <w:name w:val="heading 2"/>
    <w:basedOn w:val="Normal"/>
    <w:next w:val="Normal"/>
    <w:link w:val="Ttulo2Car"/>
    <w:uiPriority w:val="9"/>
    <w:unhideWhenUsed/>
    <w:qFormat/>
    <w:rsid w:val="00A3237A"/>
    <w:pPr>
      <w:spacing w:before="240" w:after="240" w:line="240" w:lineRule="auto"/>
      <w:jc w:val="both"/>
      <w:outlineLvl w:val="1"/>
    </w:pPr>
    <w:rPr>
      <w:rFonts w:ascii="Times New Roman Bold" w:eastAsia="Times New Roman" w:hAnsi="Times New Roman Bold"/>
      <w:b/>
      <w:caps/>
      <w:szCs w:val="24"/>
    </w:rPr>
  </w:style>
  <w:style w:type="paragraph" w:styleId="Ttulo3">
    <w:name w:val="heading 3"/>
    <w:basedOn w:val="Normal"/>
    <w:next w:val="Normal"/>
    <w:link w:val="Ttulo3Car"/>
    <w:uiPriority w:val="9"/>
    <w:unhideWhenUsed/>
    <w:qFormat/>
    <w:rsid w:val="005506B9"/>
    <w:pPr>
      <w:spacing w:before="240" w:after="240" w:line="240" w:lineRule="auto"/>
      <w:jc w:val="both"/>
      <w:outlineLvl w:val="2"/>
    </w:pPr>
    <w:rPr>
      <w:rFonts w:eastAsia="Times New Roman"/>
      <w:b/>
      <w:spacing w:val="5"/>
      <w:szCs w:val="24"/>
    </w:rPr>
  </w:style>
  <w:style w:type="paragraph" w:styleId="Ttulo4">
    <w:name w:val="heading 4"/>
    <w:basedOn w:val="Normal"/>
    <w:next w:val="Normal"/>
    <w:link w:val="Ttulo4Car"/>
    <w:uiPriority w:val="9"/>
    <w:unhideWhenUsed/>
    <w:qFormat/>
    <w:rsid w:val="00550A65"/>
    <w:pPr>
      <w:tabs>
        <w:tab w:val="left" w:pos="1134"/>
      </w:tabs>
      <w:spacing w:before="240" w:after="120" w:line="240" w:lineRule="auto"/>
      <w:ind w:left="1134" w:hanging="1134"/>
      <w:jc w:val="both"/>
      <w:outlineLvl w:val="3"/>
    </w:pPr>
    <w:rPr>
      <w:rFonts w:eastAsia="Times New Roman"/>
      <w:b/>
      <w:szCs w:val="24"/>
      <w:u w:val="single"/>
    </w:rPr>
  </w:style>
  <w:style w:type="paragraph" w:styleId="Ttulo5">
    <w:name w:val="heading 5"/>
    <w:basedOn w:val="Normal"/>
    <w:next w:val="Normal"/>
    <w:link w:val="Ttulo5Car"/>
    <w:uiPriority w:val="9"/>
    <w:semiHidden/>
    <w:unhideWhenUsed/>
    <w:qFormat/>
    <w:rsid w:val="00550A65"/>
    <w:pPr>
      <w:spacing w:before="200" w:beforeAutospacing="1" w:after="0" w:afterAutospacing="1" w:line="240" w:lineRule="auto"/>
      <w:outlineLvl w:val="4"/>
    </w:pPr>
    <w:rPr>
      <w:rFonts w:eastAsia="Times New Roman"/>
      <w:smallCaps/>
      <w:color w:val="943634"/>
      <w:spacing w:val="10"/>
      <w:szCs w:val="26"/>
    </w:rPr>
  </w:style>
  <w:style w:type="paragraph" w:styleId="Ttulo6">
    <w:name w:val="heading 6"/>
    <w:basedOn w:val="Normal"/>
    <w:next w:val="Normal"/>
    <w:link w:val="Ttulo6Car"/>
    <w:uiPriority w:val="9"/>
    <w:semiHidden/>
    <w:unhideWhenUsed/>
    <w:qFormat/>
    <w:rsid w:val="00550A65"/>
    <w:pPr>
      <w:spacing w:before="100" w:beforeAutospacing="1" w:after="0" w:afterAutospacing="1" w:line="240" w:lineRule="auto"/>
      <w:outlineLvl w:val="5"/>
    </w:pPr>
    <w:rPr>
      <w:rFonts w:eastAsia="Times New Roman"/>
      <w:smallCaps/>
      <w:color w:val="C0504D"/>
      <w:spacing w:val="5"/>
      <w:szCs w:val="20"/>
    </w:rPr>
  </w:style>
  <w:style w:type="paragraph" w:styleId="Ttulo7">
    <w:name w:val="heading 7"/>
    <w:basedOn w:val="Normal"/>
    <w:next w:val="Normal"/>
    <w:link w:val="Ttulo7Car"/>
    <w:uiPriority w:val="9"/>
    <w:semiHidden/>
    <w:unhideWhenUsed/>
    <w:qFormat/>
    <w:rsid w:val="00550A65"/>
    <w:pPr>
      <w:spacing w:before="100" w:beforeAutospacing="1" w:after="0" w:afterAutospacing="1" w:line="240" w:lineRule="auto"/>
      <w:outlineLvl w:val="6"/>
    </w:pPr>
    <w:rPr>
      <w:rFonts w:eastAsia="Times New Roman"/>
      <w:b/>
      <w:smallCaps/>
      <w:color w:val="C0504D"/>
      <w:spacing w:val="10"/>
      <w:szCs w:val="20"/>
    </w:rPr>
  </w:style>
  <w:style w:type="paragraph" w:styleId="Ttulo8">
    <w:name w:val="heading 8"/>
    <w:basedOn w:val="Normal"/>
    <w:next w:val="Normal"/>
    <w:link w:val="Ttulo8Car"/>
    <w:uiPriority w:val="9"/>
    <w:semiHidden/>
    <w:unhideWhenUsed/>
    <w:qFormat/>
    <w:rsid w:val="00550A65"/>
    <w:pPr>
      <w:spacing w:before="100" w:beforeAutospacing="1" w:after="0" w:afterAutospacing="1" w:line="240" w:lineRule="auto"/>
      <w:outlineLvl w:val="7"/>
    </w:pPr>
    <w:rPr>
      <w:rFonts w:eastAsia="Times New Roman"/>
      <w:b/>
      <w:i/>
      <w:smallCaps/>
      <w:color w:val="943634"/>
      <w:szCs w:val="20"/>
    </w:rPr>
  </w:style>
  <w:style w:type="paragraph" w:styleId="Ttulo9">
    <w:name w:val="heading 9"/>
    <w:basedOn w:val="Normal"/>
    <w:next w:val="Normal"/>
    <w:link w:val="Ttulo9Car"/>
    <w:uiPriority w:val="9"/>
    <w:semiHidden/>
    <w:unhideWhenUsed/>
    <w:qFormat/>
    <w:rsid w:val="00550A65"/>
    <w:pPr>
      <w:spacing w:before="100" w:beforeAutospacing="1" w:after="0" w:afterAutospacing="1" w:line="240" w:lineRule="auto"/>
      <w:outlineLvl w:val="8"/>
    </w:pPr>
    <w:rPr>
      <w:rFonts w:eastAsia="Times New Roman"/>
      <w:b/>
      <w:i/>
      <w:smallCaps/>
      <w:color w:val="622423"/>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aliases w:val="Schriftart: 9 pt,Schriftart: 10 pt,Schriftart: 8 pt,WB-Fußnotentext,FoodNote,ft,Footnote,Footnote Text Char Char,Footnote Text Char1 Char Char,Footnote Text Char Char Char Char,fn,f,Voetnoottekst Char,Footnote Text Char1 Cha"/>
    <w:basedOn w:val="Normal"/>
    <w:link w:val="TextonotapieCar"/>
    <w:unhideWhenUsed/>
    <w:rsid w:val="009533DC"/>
    <w:rPr>
      <w:sz w:val="20"/>
      <w:szCs w:val="20"/>
    </w:rPr>
  </w:style>
  <w:style w:type="character" w:customStyle="1" w:styleId="TextonotapieCar">
    <w:name w:val="Texto nota pie Car"/>
    <w:aliases w:val="Schriftart: 9 pt Car,Schriftart: 10 pt Car,Schriftart: 8 pt Car,WB-Fußnotentext Car,FoodNote Car,ft Car,Footnote Car,Footnote Text Char Char Car,Footnote Text Char1 Char Char Car,Footnote Text Char Char Char Char Car,fn Car,f Car"/>
    <w:link w:val="Textonotapie"/>
    <w:rsid w:val="009533DC"/>
    <w:rPr>
      <w:lang w:eastAsia="es-ES"/>
    </w:rPr>
  </w:style>
  <w:style w:type="character" w:styleId="Refdenotaalpie">
    <w:name w:val="footnote reference"/>
    <w:aliases w:val="Footnote symbol,Times 10 Point,Exposant 3 Point, Exposant 3 Point,Footnote number,Footnote Reference Number,Footnote reference number,Footnote Reference Superscript,EN Footnote Reference,note TESI,Voetnootverwijzing,fr,o,FR,FR1"/>
    <w:link w:val="1"/>
    <w:uiPriority w:val="99"/>
    <w:unhideWhenUsed/>
    <w:rsid w:val="009533DC"/>
    <w:rPr>
      <w:vertAlign w:val="superscript"/>
    </w:rPr>
  </w:style>
  <w:style w:type="paragraph" w:styleId="Encabezado">
    <w:name w:val="header"/>
    <w:basedOn w:val="Normal"/>
    <w:link w:val="EncabezadoCar"/>
    <w:unhideWhenUsed/>
    <w:rsid w:val="008E59DC"/>
    <w:pPr>
      <w:tabs>
        <w:tab w:val="center" w:pos="4513"/>
        <w:tab w:val="right" w:pos="9026"/>
      </w:tabs>
    </w:pPr>
  </w:style>
  <w:style w:type="character" w:customStyle="1" w:styleId="EncabezadoCar">
    <w:name w:val="Encabezado Car"/>
    <w:link w:val="Encabezado"/>
    <w:rsid w:val="008E59DC"/>
    <w:rPr>
      <w:sz w:val="22"/>
      <w:szCs w:val="22"/>
      <w:lang w:eastAsia="es-ES"/>
    </w:rPr>
  </w:style>
  <w:style w:type="paragraph" w:styleId="Piedepgina">
    <w:name w:val="footer"/>
    <w:basedOn w:val="Normal"/>
    <w:link w:val="PiedepginaCar"/>
    <w:uiPriority w:val="99"/>
    <w:unhideWhenUsed/>
    <w:rsid w:val="008E59DC"/>
    <w:pPr>
      <w:tabs>
        <w:tab w:val="center" w:pos="4513"/>
        <w:tab w:val="right" w:pos="9026"/>
      </w:tabs>
    </w:pPr>
  </w:style>
  <w:style w:type="character" w:customStyle="1" w:styleId="PiedepginaCar">
    <w:name w:val="Pie de página Car"/>
    <w:link w:val="Piedepgina"/>
    <w:uiPriority w:val="99"/>
    <w:rsid w:val="008E59DC"/>
    <w:rPr>
      <w:sz w:val="22"/>
      <w:szCs w:val="22"/>
      <w:lang w:eastAsia="es-ES"/>
    </w:rPr>
  </w:style>
  <w:style w:type="character" w:styleId="Refdecomentario">
    <w:name w:val="annotation reference"/>
    <w:uiPriority w:val="99"/>
    <w:unhideWhenUsed/>
    <w:rsid w:val="006B2260"/>
    <w:rPr>
      <w:sz w:val="16"/>
      <w:szCs w:val="16"/>
    </w:rPr>
  </w:style>
  <w:style w:type="paragraph" w:styleId="Textocomentario">
    <w:name w:val="annotation text"/>
    <w:basedOn w:val="Normal"/>
    <w:link w:val="TextocomentarioCar"/>
    <w:uiPriority w:val="99"/>
    <w:unhideWhenUsed/>
    <w:rsid w:val="006B2260"/>
    <w:rPr>
      <w:sz w:val="20"/>
      <w:szCs w:val="20"/>
    </w:rPr>
  </w:style>
  <w:style w:type="character" w:customStyle="1" w:styleId="TextocomentarioCar">
    <w:name w:val="Texto comentario Car"/>
    <w:link w:val="Textocomentario"/>
    <w:uiPriority w:val="99"/>
    <w:rsid w:val="006B2260"/>
    <w:rPr>
      <w:lang w:eastAsia="es-ES"/>
    </w:rPr>
  </w:style>
  <w:style w:type="paragraph" w:styleId="Textodeglobo">
    <w:name w:val="Balloon Text"/>
    <w:basedOn w:val="Normal"/>
    <w:link w:val="TextodegloboCar"/>
    <w:uiPriority w:val="99"/>
    <w:semiHidden/>
    <w:unhideWhenUsed/>
    <w:rsid w:val="006B2260"/>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6B2260"/>
    <w:rPr>
      <w:rFonts w:ascii="Tahoma" w:hAnsi="Tahoma" w:cs="Tahoma"/>
      <w:sz w:val="16"/>
      <w:szCs w:val="16"/>
      <w:lang w:eastAsia="es-ES"/>
    </w:rPr>
  </w:style>
  <w:style w:type="paragraph" w:styleId="Asuntodelcomentario">
    <w:name w:val="annotation subject"/>
    <w:basedOn w:val="Textocomentario"/>
    <w:next w:val="Textocomentario"/>
    <w:link w:val="AsuntodelcomentarioCar"/>
    <w:uiPriority w:val="99"/>
    <w:semiHidden/>
    <w:unhideWhenUsed/>
    <w:rsid w:val="00F06AEA"/>
    <w:rPr>
      <w:b/>
      <w:bCs/>
    </w:rPr>
  </w:style>
  <w:style w:type="character" w:customStyle="1" w:styleId="AsuntodelcomentarioCar">
    <w:name w:val="Asunto del comentario Car"/>
    <w:link w:val="Asuntodelcomentario"/>
    <w:uiPriority w:val="99"/>
    <w:semiHidden/>
    <w:rsid w:val="00F06AEA"/>
    <w:rPr>
      <w:b/>
      <w:bCs/>
      <w:lang w:eastAsia="es-ES"/>
    </w:rPr>
  </w:style>
  <w:style w:type="paragraph" w:styleId="Prrafodelista">
    <w:name w:val="List Paragraph"/>
    <w:basedOn w:val="Normal"/>
    <w:uiPriority w:val="34"/>
    <w:qFormat/>
    <w:rsid w:val="00280365"/>
    <w:pPr>
      <w:ind w:left="720"/>
      <w:contextualSpacing/>
    </w:pPr>
  </w:style>
  <w:style w:type="numbering" w:customStyle="1" w:styleId="NoList1">
    <w:name w:val="No List1"/>
    <w:next w:val="Sinlista"/>
    <w:uiPriority w:val="99"/>
    <w:semiHidden/>
    <w:unhideWhenUsed/>
    <w:rsid w:val="00280365"/>
  </w:style>
  <w:style w:type="paragraph" w:customStyle="1" w:styleId="ListDash">
    <w:name w:val="List Dash"/>
    <w:basedOn w:val="Normal"/>
    <w:rsid w:val="00280365"/>
    <w:pPr>
      <w:tabs>
        <w:tab w:val="num" w:pos="360"/>
      </w:tabs>
      <w:spacing w:after="240" w:line="240" w:lineRule="auto"/>
      <w:jc w:val="both"/>
    </w:pPr>
    <w:rPr>
      <w:rFonts w:eastAsia="Times New Roman"/>
      <w:szCs w:val="20"/>
    </w:rPr>
  </w:style>
  <w:style w:type="paragraph" w:customStyle="1" w:styleId="Char1CharCharChar">
    <w:name w:val="Char1 Char Char Char"/>
    <w:basedOn w:val="Normal"/>
    <w:rsid w:val="00280365"/>
    <w:pPr>
      <w:spacing w:after="160" w:line="240" w:lineRule="exact"/>
    </w:pPr>
    <w:rPr>
      <w:rFonts w:ascii="Tahoma" w:eastAsia="Times New Roman" w:hAnsi="Tahoma"/>
      <w:sz w:val="20"/>
      <w:szCs w:val="20"/>
    </w:rPr>
  </w:style>
  <w:style w:type="paragraph" w:customStyle="1" w:styleId="CM1">
    <w:name w:val="CM1"/>
    <w:basedOn w:val="Normal"/>
    <w:next w:val="Normal"/>
    <w:uiPriority w:val="99"/>
    <w:rsid w:val="00280365"/>
    <w:pPr>
      <w:autoSpaceDE w:val="0"/>
      <w:autoSpaceDN w:val="0"/>
      <w:adjustRightInd w:val="0"/>
      <w:spacing w:after="0" w:line="240" w:lineRule="auto"/>
    </w:pPr>
    <w:rPr>
      <w:rFonts w:ascii="EUAlbertina" w:hAnsi="EUAlbertina"/>
      <w:szCs w:val="24"/>
    </w:rPr>
  </w:style>
  <w:style w:type="paragraph" w:customStyle="1" w:styleId="CM3">
    <w:name w:val="CM3"/>
    <w:basedOn w:val="Normal"/>
    <w:next w:val="Normal"/>
    <w:uiPriority w:val="99"/>
    <w:rsid w:val="00280365"/>
    <w:pPr>
      <w:autoSpaceDE w:val="0"/>
      <w:autoSpaceDN w:val="0"/>
      <w:adjustRightInd w:val="0"/>
      <w:spacing w:after="0" w:line="240" w:lineRule="auto"/>
    </w:pPr>
    <w:rPr>
      <w:rFonts w:ascii="EUAlbertina" w:hAnsi="EUAlbertina"/>
      <w:szCs w:val="24"/>
    </w:rPr>
  </w:style>
  <w:style w:type="paragraph" w:customStyle="1" w:styleId="Revision1">
    <w:name w:val="Revision1"/>
    <w:next w:val="Revisin"/>
    <w:hidden/>
    <w:uiPriority w:val="99"/>
    <w:semiHidden/>
    <w:rsid w:val="00280365"/>
    <w:rPr>
      <w:sz w:val="22"/>
      <w:szCs w:val="22"/>
    </w:rPr>
  </w:style>
  <w:style w:type="paragraph" w:styleId="Revisin">
    <w:name w:val="Revision"/>
    <w:hidden/>
    <w:uiPriority w:val="99"/>
    <w:semiHidden/>
    <w:rsid w:val="00280365"/>
    <w:rPr>
      <w:sz w:val="22"/>
      <w:szCs w:val="22"/>
    </w:rPr>
  </w:style>
  <w:style w:type="paragraph" w:customStyle="1" w:styleId="Char1CharCharChar0">
    <w:name w:val="Char1 Char Char Char"/>
    <w:basedOn w:val="Normal"/>
    <w:rsid w:val="000A195F"/>
    <w:pPr>
      <w:spacing w:after="160" w:line="240" w:lineRule="exact"/>
    </w:pPr>
    <w:rPr>
      <w:rFonts w:ascii="Tahoma" w:eastAsia="Times New Roman" w:hAnsi="Tahoma"/>
      <w:sz w:val="20"/>
      <w:szCs w:val="20"/>
    </w:rPr>
  </w:style>
  <w:style w:type="paragraph" w:customStyle="1" w:styleId="ZCom">
    <w:name w:val="Z_Com"/>
    <w:basedOn w:val="Normal"/>
    <w:next w:val="ZDGName"/>
    <w:rsid w:val="003143A0"/>
    <w:pPr>
      <w:widowControl w:val="0"/>
      <w:spacing w:after="0" w:line="240" w:lineRule="auto"/>
      <w:ind w:right="85"/>
      <w:jc w:val="both"/>
    </w:pPr>
    <w:rPr>
      <w:rFonts w:ascii="Arial" w:eastAsia="Times New Roman" w:hAnsi="Arial"/>
      <w:snapToGrid w:val="0"/>
      <w:szCs w:val="20"/>
    </w:rPr>
  </w:style>
  <w:style w:type="paragraph" w:customStyle="1" w:styleId="ZDGName">
    <w:name w:val="Z_DGName"/>
    <w:basedOn w:val="Normal"/>
    <w:rsid w:val="003143A0"/>
    <w:pPr>
      <w:widowControl w:val="0"/>
      <w:spacing w:after="0" w:line="240" w:lineRule="auto"/>
      <w:ind w:right="85"/>
      <w:jc w:val="both"/>
    </w:pPr>
    <w:rPr>
      <w:rFonts w:ascii="Arial" w:eastAsia="Times New Roman" w:hAnsi="Arial"/>
      <w:snapToGrid w:val="0"/>
      <w:sz w:val="16"/>
      <w:szCs w:val="20"/>
    </w:rPr>
  </w:style>
  <w:style w:type="character" w:styleId="nfasis">
    <w:name w:val="Emphasis"/>
    <w:uiPriority w:val="20"/>
    <w:qFormat/>
    <w:rsid w:val="00964D6A"/>
    <w:rPr>
      <w:i/>
      <w:iCs/>
    </w:rPr>
  </w:style>
  <w:style w:type="paragraph" w:customStyle="1" w:styleId="Heading3contract">
    <w:name w:val="Heading 3 contract"/>
    <w:basedOn w:val="Normal"/>
    <w:link w:val="Heading3contractChar"/>
    <w:autoRedefine/>
    <w:qFormat/>
    <w:rsid w:val="00E37C07"/>
    <w:pPr>
      <w:keepNext/>
      <w:spacing w:before="120" w:after="0" w:line="240" w:lineRule="auto"/>
      <w:ind w:left="709" w:hanging="709"/>
      <w:jc w:val="both"/>
    </w:pPr>
    <w:rPr>
      <w:rFonts w:eastAsia="Times New Roman"/>
      <w:b/>
      <w:szCs w:val="24"/>
    </w:rPr>
  </w:style>
  <w:style w:type="character" w:customStyle="1" w:styleId="Heading3contractChar">
    <w:name w:val="Heading 3 contract Char"/>
    <w:link w:val="Heading3contract"/>
    <w:rsid w:val="00E37C07"/>
    <w:rPr>
      <w:rFonts w:ascii="Times New Roman" w:eastAsia="Times New Roman" w:hAnsi="Times New Roman"/>
      <w:b/>
      <w:sz w:val="24"/>
      <w:szCs w:val="24"/>
      <w:lang w:eastAsia="es-ES"/>
    </w:rPr>
  </w:style>
  <w:style w:type="character" w:styleId="Hipervnculo">
    <w:name w:val="Hyperlink"/>
    <w:uiPriority w:val="99"/>
    <w:unhideWhenUsed/>
    <w:rsid w:val="00171637"/>
    <w:rPr>
      <w:color w:val="0000FF"/>
      <w:u w:val="single"/>
    </w:rPr>
  </w:style>
  <w:style w:type="character" w:styleId="Hipervnculovisitado">
    <w:name w:val="FollowedHyperlink"/>
    <w:uiPriority w:val="99"/>
    <w:semiHidden/>
    <w:unhideWhenUsed/>
    <w:rsid w:val="00171637"/>
    <w:rPr>
      <w:color w:val="800080"/>
      <w:u w:val="single"/>
    </w:rPr>
  </w:style>
  <w:style w:type="paragraph" w:styleId="Ttulo">
    <w:name w:val="Title"/>
    <w:basedOn w:val="Normal"/>
    <w:link w:val="TtuloCar"/>
    <w:uiPriority w:val="10"/>
    <w:qFormat/>
    <w:rsid w:val="00772D82"/>
    <w:pPr>
      <w:tabs>
        <w:tab w:val="left" w:pos="-1440"/>
        <w:tab w:val="left" w:pos="-720"/>
        <w:tab w:val="left" w:pos="828"/>
        <w:tab w:val="left" w:pos="1044"/>
        <w:tab w:val="left" w:pos="1260"/>
        <w:tab w:val="left" w:pos="1476"/>
        <w:tab w:val="left" w:pos="1692"/>
        <w:tab w:val="left" w:pos="2160"/>
      </w:tabs>
      <w:spacing w:after="0" w:line="240" w:lineRule="auto"/>
      <w:jc w:val="center"/>
    </w:pPr>
    <w:rPr>
      <w:rFonts w:eastAsia="Times New Roman"/>
      <w:b/>
      <w:bCs/>
      <w:snapToGrid w:val="0"/>
    </w:rPr>
  </w:style>
  <w:style w:type="character" w:customStyle="1" w:styleId="TtuloCar">
    <w:name w:val="Título Car"/>
    <w:link w:val="Ttulo"/>
    <w:uiPriority w:val="10"/>
    <w:rsid w:val="00772D82"/>
    <w:rPr>
      <w:rFonts w:ascii="Times New Roman" w:eastAsia="Times New Roman" w:hAnsi="Times New Roman"/>
      <w:b/>
      <w:bCs/>
      <w:snapToGrid w:val="0"/>
      <w:sz w:val="22"/>
      <w:szCs w:val="22"/>
      <w:lang w:val="es-ES"/>
    </w:rPr>
  </w:style>
  <w:style w:type="paragraph" w:customStyle="1" w:styleId="CharCharChar">
    <w:name w:val="Char Char Char"/>
    <w:basedOn w:val="Normal"/>
    <w:rsid w:val="00772D82"/>
    <w:pPr>
      <w:spacing w:after="160" w:line="240" w:lineRule="exact"/>
    </w:pPr>
    <w:rPr>
      <w:rFonts w:ascii="Tahoma" w:eastAsia="Times New Roman" w:hAnsi="Tahoma"/>
      <w:sz w:val="20"/>
      <w:szCs w:val="20"/>
    </w:rPr>
  </w:style>
  <w:style w:type="paragraph" w:customStyle="1" w:styleId="Char1CharCharCharCharCharChar">
    <w:name w:val="Char1 Char Char Char Char Char Char"/>
    <w:basedOn w:val="Normal"/>
    <w:rsid w:val="00996C14"/>
    <w:pPr>
      <w:spacing w:after="160" w:line="240" w:lineRule="exact"/>
    </w:pPr>
    <w:rPr>
      <w:rFonts w:ascii="Tahoma" w:eastAsia="Times New Roman" w:hAnsi="Tahoma"/>
      <w:sz w:val="20"/>
      <w:szCs w:val="20"/>
    </w:rPr>
  </w:style>
  <w:style w:type="character" w:customStyle="1" w:styleId="Ttulo2Car">
    <w:name w:val="Título 2 Car"/>
    <w:link w:val="Ttulo2"/>
    <w:uiPriority w:val="9"/>
    <w:rsid w:val="00A3237A"/>
    <w:rPr>
      <w:rFonts w:ascii="Times New Roman Bold" w:eastAsia="Times New Roman" w:hAnsi="Times New Roman Bold"/>
      <w:b/>
      <w:caps/>
      <w:sz w:val="24"/>
      <w:szCs w:val="24"/>
    </w:rPr>
  </w:style>
  <w:style w:type="character" w:customStyle="1" w:styleId="Ttulo3Car">
    <w:name w:val="Título 3 Car"/>
    <w:link w:val="Ttulo3"/>
    <w:uiPriority w:val="9"/>
    <w:rsid w:val="005506B9"/>
    <w:rPr>
      <w:rFonts w:ascii="Times New Roman" w:eastAsia="Times New Roman" w:hAnsi="Times New Roman"/>
      <w:b/>
      <w:spacing w:val="5"/>
      <w:sz w:val="24"/>
      <w:szCs w:val="24"/>
    </w:rPr>
  </w:style>
  <w:style w:type="character" w:customStyle="1" w:styleId="Ttulo1Car">
    <w:name w:val="Título 1 Car"/>
    <w:link w:val="Ttulo1"/>
    <w:uiPriority w:val="9"/>
    <w:rsid w:val="00550A65"/>
    <w:rPr>
      <w:rFonts w:ascii="Times New Roman Bold" w:eastAsia="Times New Roman" w:hAnsi="Times New Roman Bold"/>
      <w:b/>
      <w:caps/>
      <w:sz w:val="24"/>
      <w:szCs w:val="24"/>
    </w:rPr>
  </w:style>
  <w:style w:type="character" w:customStyle="1" w:styleId="Ttulo4Car">
    <w:name w:val="Título 4 Car"/>
    <w:link w:val="Ttulo4"/>
    <w:uiPriority w:val="9"/>
    <w:rsid w:val="00550A65"/>
    <w:rPr>
      <w:rFonts w:ascii="Times New Roman" w:eastAsia="Times New Roman" w:hAnsi="Times New Roman"/>
      <w:b/>
      <w:sz w:val="24"/>
      <w:szCs w:val="24"/>
      <w:u w:val="single"/>
    </w:rPr>
  </w:style>
  <w:style w:type="character" w:customStyle="1" w:styleId="Ttulo5Car">
    <w:name w:val="Título 5 Car"/>
    <w:link w:val="Ttulo5"/>
    <w:uiPriority w:val="9"/>
    <w:semiHidden/>
    <w:rsid w:val="00550A65"/>
    <w:rPr>
      <w:rFonts w:ascii="Times New Roman" w:eastAsia="Times New Roman" w:hAnsi="Times New Roman"/>
      <w:smallCaps/>
      <w:color w:val="943634"/>
      <w:spacing w:val="10"/>
      <w:sz w:val="22"/>
      <w:szCs w:val="26"/>
    </w:rPr>
  </w:style>
  <w:style w:type="character" w:customStyle="1" w:styleId="Ttulo6Car">
    <w:name w:val="Título 6 Car"/>
    <w:link w:val="Ttulo6"/>
    <w:uiPriority w:val="9"/>
    <w:semiHidden/>
    <w:rsid w:val="00550A65"/>
    <w:rPr>
      <w:rFonts w:ascii="Times New Roman" w:eastAsia="Times New Roman" w:hAnsi="Times New Roman"/>
      <w:smallCaps/>
      <w:color w:val="C0504D"/>
      <w:spacing w:val="5"/>
      <w:sz w:val="22"/>
    </w:rPr>
  </w:style>
  <w:style w:type="character" w:customStyle="1" w:styleId="Ttulo7Car">
    <w:name w:val="Título 7 Car"/>
    <w:link w:val="Ttulo7"/>
    <w:uiPriority w:val="9"/>
    <w:semiHidden/>
    <w:rsid w:val="00550A65"/>
    <w:rPr>
      <w:rFonts w:ascii="Times New Roman" w:eastAsia="Times New Roman" w:hAnsi="Times New Roman"/>
      <w:b/>
      <w:smallCaps/>
      <w:color w:val="C0504D"/>
      <w:spacing w:val="10"/>
      <w:sz w:val="24"/>
    </w:rPr>
  </w:style>
  <w:style w:type="character" w:customStyle="1" w:styleId="Ttulo8Car">
    <w:name w:val="Título 8 Car"/>
    <w:link w:val="Ttulo8"/>
    <w:uiPriority w:val="9"/>
    <w:semiHidden/>
    <w:rsid w:val="00550A65"/>
    <w:rPr>
      <w:rFonts w:ascii="Times New Roman" w:eastAsia="Times New Roman" w:hAnsi="Times New Roman"/>
      <w:b/>
      <w:i/>
      <w:smallCaps/>
      <w:color w:val="943634"/>
      <w:sz w:val="24"/>
    </w:rPr>
  </w:style>
  <w:style w:type="character" w:customStyle="1" w:styleId="Ttulo9Car">
    <w:name w:val="Título 9 Car"/>
    <w:link w:val="Ttulo9"/>
    <w:uiPriority w:val="9"/>
    <w:semiHidden/>
    <w:rsid w:val="00550A65"/>
    <w:rPr>
      <w:rFonts w:ascii="Times New Roman" w:eastAsia="Times New Roman" w:hAnsi="Times New Roman"/>
      <w:b/>
      <w:i/>
      <w:smallCaps/>
      <w:color w:val="622423"/>
      <w:sz w:val="24"/>
    </w:rPr>
  </w:style>
  <w:style w:type="paragraph" w:customStyle="1" w:styleId="Default">
    <w:name w:val="Default"/>
    <w:rsid w:val="00550A65"/>
    <w:pPr>
      <w:autoSpaceDE w:val="0"/>
      <w:autoSpaceDN w:val="0"/>
      <w:adjustRightInd w:val="0"/>
      <w:spacing w:after="200" w:line="276" w:lineRule="auto"/>
      <w:jc w:val="both"/>
    </w:pPr>
    <w:rPr>
      <w:rFonts w:ascii="Times New Roman" w:eastAsia="Times New Roman" w:hAnsi="Times New Roman"/>
      <w:color w:val="000000"/>
      <w:sz w:val="24"/>
      <w:szCs w:val="24"/>
    </w:rPr>
  </w:style>
  <w:style w:type="paragraph" w:customStyle="1" w:styleId="Subarticle">
    <w:name w:val="Subarticle"/>
    <w:basedOn w:val="Normal"/>
    <w:link w:val="SubarticleChar"/>
    <w:rsid w:val="00550A65"/>
    <w:pPr>
      <w:spacing w:before="100" w:beforeAutospacing="1" w:after="0" w:afterAutospacing="1" w:line="240" w:lineRule="auto"/>
      <w:ind w:left="720" w:hanging="720"/>
      <w:jc w:val="both"/>
    </w:pPr>
    <w:rPr>
      <w:rFonts w:eastAsia="Times New Roman"/>
      <w:b/>
      <w:szCs w:val="24"/>
    </w:rPr>
  </w:style>
  <w:style w:type="character" w:customStyle="1" w:styleId="SubarticleChar">
    <w:name w:val="Subarticle Char"/>
    <w:link w:val="Subarticle"/>
    <w:rsid w:val="00550A65"/>
    <w:rPr>
      <w:rFonts w:ascii="Times New Roman" w:eastAsia="Times New Roman" w:hAnsi="Times New Roman"/>
      <w:b/>
      <w:sz w:val="24"/>
      <w:szCs w:val="24"/>
    </w:rPr>
  </w:style>
  <w:style w:type="paragraph" w:customStyle="1" w:styleId="Article">
    <w:name w:val="Article"/>
    <w:basedOn w:val="Normal"/>
    <w:link w:val="ArticleChar"/>
    <w:rsid w:val="00550A65"/>
    <w:pPr>
      <w:spacing w:before="100" w:beforeAutospacing="1" w:after="0" w:afterAutospacing="1" w:line="240" w:lineRule="auto"/>
      <w:ind w:left="1871" w:hanging="1871"/>
      <w:jc w:val="both"/>
    </w:pPr>
    <w:rPr>
      <w:rFonts w:eastAsia="Times New Roman"/>
      <w:b/>
      <w:szCs w:val="24"/>
    </w:rPr>
  </w:style>
  <w:style w:type="character" w:customStyle="1" w:styleId="ArticleChar">
    <w:name w:val="Article Char"/>
    <w:link w:val="Article"/>
    <w:rsid w:val="00550A65"/>
    <w:rPr>
      <w:rFonts w:ascii="Times New Roman" w:eastAsia="Times New Roman" w:hAnsi="Times New Roman"/>
      <w:b/>
      <w:sz w:val="24"/>
      <w:szCs w:val="24"/>
    </w:rPr>
  </w:style>
  <w:style w:type="paragraph" w:customStyle="1" w:styleId="Contact">
    <w:name w:val="Contact"/>
    <w:basedOn w:val="Normal"/>
    <w:next w:val="Normal"/>
    <w:rsid w:val="00550A65"/>
    <w:pPr>
      <w:spacing w:before="480" w:beforeAutospacing="1" w:after="0" w:afterAutospacing="1" w:line="240" w:lineRule="auto"/>
      <w:ind w:left="567" w:hanging="567"/>
    </w:pPr>
    <w:rPr>
      <w:rFonts w:eastAsia="Times New Roman"/>
      <w:szCs w:val="20"/>
    </w:rPr>
  </w:style>
  <w:style w:type="paragraph" w:styleId="Listaconvietas">
    <w:name w:val="List Bullet"/>
    <w:basedOn w:val="Normal"/>
    <w:rsid w:val="00550A65"/>
    <w:pPr>
      <w:numPr>
        <w:numId w:val="27"/>
      </w:numPr>
      <w:spacing w:before="100" w:beforeAutospacing="1" w:after="100" w:afterAutospacing="1" w:line="240" w:lineRule="auto"/>
      <w:jc w:val="both"/>
    </w:pPr>
    <w:rPr>
      <w:rFonts w:eastAsia="Times New Roman"/>
      <w:szCs w:val="20"/>
    </w:rPr>
  </w:style>
  <w:style w:type="paragraph" w:customStyle="1" w:styleId="ListBullet1">
    <w:name w:val="List Bullet 1"/>
    <w:basedOn w:val="Normal"/>
    <w:rsid w:val="00550A65"/>
    <w:pPr>
      <w:numPr>
        <w:numId w:val="28"/>
      </w:numPr>
      <w:spacing w:before="100" w:beforeAutospacing="1" w:after="100" w:afterAutospacing="1" w:line="240" w:lineRule="auto"/>
      <w:jc w:val="both"/>
    </w:pPr>
    <w:rPr>
      <w:rFonts w:eastAsia="Times New Roman"/>
      <w:b/>
      <w:szCs w:val="20"/>
    </w:rPr>
  </w:style>
  <w:style w:type="paragraph" w:styleId="Listaconvietas2">
    <w:name w:val="List Bullet 2"/>
    <w:basedOn w:val="Normal"/>
    <w:rsid w:val="00550A65"/>
    <w:pPr>
      <w:numPr>
        <w:numId w:val="29"/>
      </w:numPr>
      <w:spacing w:before="100" w:beforeAutospacing="1" w:after="100" w:afterAutospacing="1" w:line="240" w:lineRule="auto"/>
      <w:jc w:val="both"/>
    </w:pPr>
    <w:rPr>
      <w:rFonts w:eastAsia="Times New Roman"/>
      <w:szCs w:val="20"/>
    </w:rPr>
  </w:style>
  <w:style w:type="paragraph" w:styleId="Listaconvietas3">
    <w:name w:val="List Bullet 3"/>
    <w:basedOn w:val="Normal"/>
    <w:rsid w:val="00550A65"/>
    <w:pPr>
      <w:numPr>
        <w:numId w:val="30"/>
      </w:numPr>
      <w:spacing w:before="100" w:beforeAutospacing="1" w:after="100" w:afterAutospacing="1" w:line="240" w:lineRule="auto"/>
      <w:jc w:val="both"/>
    </w:pPr>
    <w:rPr>
      <w:rFonts w:eastAsia="Times New Roman"/>
      <w:szCs w:val="20"/>
    </w:rPr>
  </w:style>
  <w:style w:type="paragraph" w:styleId="Listaconvietas4">
    <w:name w:val="List Bullet 4"/>
    <w:basedOn w:val="Normal"/>
    <w:rsid w:val="00550A65"/>
    <w:pPr>
      <w:numPr>
        <w:numId w:val="31"/>
      </w:numPr>
      <w:spacing w:before="100" w:beforeAutospacing="1" w:after="100" w:afterAutospacing="1" w:line="240" w:lineRule="auto"/>
      <w:jc w:val="both"/>
    </w:pPr>
    <w:rPr>
      <w:rFonts w:eastAsia="Times New Roman"/>
      <w:szCs w:val="20"/>
    </w:rPr>
  </w:style>
  <w:style w:type="paragraph" w:customStyle="1" w:styleId="ListDash1">
    <w:name w:val="List Dash 1"/>
    <w:basedOn w:val="Normal"/>
    <w:rsid w:val="00550A65"/>
    <w:pPr>
      <w:numPr>
        <w:numId w:val="32"/>
      </w:numPr>
      <w:spacing w:before="100" w:beforeAutospacing="1" w:after="100" w:afterAutospacing="1" w:line="240" w:lineRule="auto"/>
      <w:jc w:val="both"/>
    </w:pPr>
    <w:rPr>
      <w:rFonts w:eastAsia="Times New Roman"/>
      <w:b/>
      <w:szCs w:val="20"/>
    </w:rPr>
  </w:style>
  <w:style w:type="paragraph" w:customStyle="1" w:styleId="ListDash2">
    <w:name w:val="List Dash 2"/>
    <w:basedOn w:val="Normal"/>
    <w:rsid w:val="00550A65"/>
    <w:pPr>
      <w:numPr>
        <w:numId w:val="33"/>
      </w:numPr>
      <w:spacing w:before="100" w:beforeAutospacing="1" w:after="100" w:afterAutospacing="1" w:line="240" w:lineRule="auto"/>
      <w:jc w:val="both"/>
    </w:pPr>
    <w:rPr>
      <w:rFonts w:eastAsia="Times New Roman"/>
      <w:szCs w:val="20"/>
    </w:rPr>
  </w:style>
  <w:style w:type="paragraph" w:customStyle="1" w:styleId="ListDash3">
    <w:name w:val="List Dash 3"/>
    <w:basedOn w:val="Normal"/>
    <w:link w:val="ListDash3Char"/>
    <w:rsid w:val="00550A65"/>
    <w:pPr>
      <w:numPr>
        <w:numId w:val="34"/>
      </w:numPr>
      <w:spacing w:before="100" w:beforeAutospacing="1" w:after="100" w:afterAutospacing="1" w:line="240" w:lineRule="auto"/>
      <w:jc w:val="both"/>
    </w:pPr>
    <w:rPr>
      <w:rFonts w:eastAsia="Times New Roman"/>
      <w:szCs w:val="20"/>
    </w:rPr>
  </w:style>
  <w:style w:type="paragraph" w:customStyle="1" w:styleId="ListDash4">
    <w:name w:val="List Dash 4"/>
    <w:basedOn w:val="Normal"/>
    <w:rsid w:val="00550A65"/>
    <w:pPr>
      <w:numPr>
        <w:numId w:val="35"/>
      </w:numPr>
      <w:spacing w:before="100" w:beforeAutospacing="1" w:after="100" w:afterAutospacing="1" w:line="240" w:lineRule="auto"/>
      <w:jc w:val="both"/>
    </w:pPr>
    <w:rPr>
      <w:rFonts w:eastAsia="Times New Roman"/>
      <w:szCs w:val="20"/>
    </w:rPr>
  </w:style>
  <w:style w:type="paragraph" w:styleId="Listaconnmeros">
    <w:name w:val="List Number"/>
    <w:basedOn w:val="Normal"/>
    <w:rsid w:val="00550A65"/>
    <w:pPr>
      <w:numPr>
        <w:numId w:val="36"/>
      </w:numPr>
      <w:spacing w:before="100" w:beforeAutospacing="1" w:after="100" w:afterAutospacing="1" w:line="240" w:lineRule="auto"/>
      <w:jc w:val="both"/>
    </w:pPr>
    <w:rPr>
      <w:rFonts w:eastAsia="Times New Roman"/>
      <w:szCs w:val="20"/>
    </w:rPr>
  </w:style>
  <w:style w:type="paragraph" w:customStyle="1" w:styleId="ListNumber1">
    <w:name w:val="List Number 1"/>
    <w:basedOn w:val="Normal"/>
    <w:rsid w:val="00550A65"/>
    <w:pPr>
      <w:numPr>
        <w:numId w:val="37"/>
      </w:numPr>
      <w:spacing w:before="100" w:beforeAutospacing="1" w:after="100" w:afterAutospacing="1" w:line="240" w:lineRule="auto"/>
      <w:jc w:val="both"/>
    </w:pPr>
    <w:rPr>
      <w:rFonts w:eastAsia="Times New Roman"/>
      <w:b/>
      <w:szCs w:val="20"/>
    </w:rPr>
  </w:style>
  <w:style w:type="paragraph" w:styleId="Listaconnmeros2">
    <w:name w:val="List Number 2"/>
    <w:basedOn w:val="Normal"/>
    <w:rsid w:val="00550A65"/>
    <w:pPr>
      <w:numPr>
        <w:numId w:val="38"/>
      </w:numPr>
      <w:spacing w:before="100" w:beforeAutospacing="1" w:after="100" w:afterAutospacing="1" w:line="240" w:lineRule="auto"/>
      <w:jc w:val="both"/>
    </w:pPr>
    <w:rPr>
      <w:rFonts w:eastAsia="Times New Roman"/>
      <w:szCs w:val="20"/>
    </w:rPr>
  </w:style>
  <w:style w:type="paragraph" w:styleId="Listaconnmeros3">
    <w:name w:val="List Number 3"/>
    <w:basedOn w:val="Normal"/>
    <w:rsid w:val="00550A65"/>
    <w:pPr>
      <w:numPr>
        <w:numId w:val="39"/>
      </w:numPr>
      <w:spacing w:before="100" w:beforeAutospacing="1" w:after="100" w:afterAutospacing="1" w:line="240" w:lineRule="auto"/>
      <w:jc w:val="both"/>
    </w:pPr>
    <w:rPr>
      <w:rFonts w:eastAsia="Times New Roman"/>
      <w:szCs w:val="20"/>
    </w:rPr>
  </w:style>
  <w:style w:type="paragraph" w:styleId="Listaconnmeros4">
    <w:name w:val="List Number 4"/>
    <w:basedOn w:val="Normal"/>
    <w:rsid w:val="00550A65"/>
    <w:pPr>
      <w:numPr>
        <w:numId w:val="40"/>
      </w:numPr>
      <w:spacing w:before="100" w:beforeAutospacing="1" w:after="100" w:afterAutospacing="1" w:line="240" w:lineRule="auto"/>
      <w:jc w:val="both"/>
    </w:pPr>
    <w:rPr>
      <w:rFonts w:eastAsia="Times New Roman"/>
      <w:szCs w:val="20"/>
    </w:rPr>
  </w:style>
  <w:style w:type="paragraph" w:customStyle="1" w:styleId="ListNumberLevel2">
    <w:name w:val="List Number (Level 2)"/>
    <w:basedOn w:val="Normal"/>
    <w:rsid w:val="00550A65"/>
    <w:pPr>
      <w:numPr>
        <w:ilvl w:val="1"/>
        <w:numId w:val="36"/>
      </w:numPr>
      <w:spacing w:before="100" w:beforeAutospacing="1" w:after="100" w:afterAutospacing="1" w:line="240" w:lineRule="auto"/>
      <w:jc w:val="both"/>
    </w:pPr>
    <w:rPr>
      <w:rFonts w:eastAsia="Times New Roman"/>
      <w:szCs w:val="20"/>
    </w:rPr>
  </w:style>
  <w:style w:type="paragraph" w:customStyle="1" w:styleId="ListNumber1Level2">
    <w:name w:val="List Number 1 (Level 2)"/>
    <w:basedOn w:val="Normal"/>
    <w:rsid w:val="00550A65"/>
    <w:pPr>
      <w:numPr>
        <w:ilvl w:val="1"/>
        <w:numId w:val="37"/>
      </w:numPr>
      <w:spacing w:before="100" w:beforeAutospacing="1" w:after="100" w:afterAutospacing="1" w:line="240" w:lineRule="auto"/>
      <w:jc w:val="both"/>
    </w:pPr>
    <w:rPr>
      <w:rFonts w:eastAsia="Times New Roman"/>
      <w:b/>
      <w:szCs w:val="20"/>
    </w:rPr>
  </w:style>
  <w:style w:type="paragraph" w:customStyle="1" w:styleId="ListNumber2Level2">
    <w:name w:val="List Number 2 (Level 2)"/>
    <w:basedOn w:val="Normal"/>
    <w:rsid w:val="00550A65"/>
    <w:pPr>
      <w:numPr>
        <w:ilvl w:val="1"/>
        <w:numId w:val="38"/>
      </w:numPr>
      <w:spacing w:before="100" w:beforeAutospacing="1" w:after="100" w:afterAutospacing="1" w:line="240" w:lineRule="auto"/>
      <w:jc w:val="both"/>
    </w:pPr>
    <w:rPr>
      <w:rFonts w:eastAsia="Times New Roman"/>
      <w:szCs w:val="20"/>
    </w:rPr>
  </w:style>
  <w:style w:type="paragraph" w:customStyle="1" w:styleId="ListNumber3Level2">
    <w:name w:val="List Number 3 (Level 2)"/>
    <w:basedOn w:val="Normal"/>
    <w:rsid w:val="00550A65"/>
    <w:pPr>
      <w:numPr>
        <w:ilvl w:val="1"/>
        <w:numId w:val="39"/>
      </w:numPr>
      <w:spacing w:before="100" w:beforeAutospacing="1" w:after="100" w:afterAutospacing="1" w:line="240" w:lineRule="auto"/>
      <w:jc w:val="both"/>
    </w:pPr>
    <w:rPr>
      <w:rFonts w:eastAsia="Times New Roman"/>
      <w:szCs w:val="20"/>
    </w:rPr>
  </w:style>
  <w:style w:type="paragraph" w:customStyle="1" w:styleId="ListNumber4Level2">
    <w:name w:val="List Number 4 (Level 2)"/>
    <w:basedOn w:val="Normal"/>
    <w:rsid w:val="00550A65"/>
    <w:pPr>
      <w:numPr>
        <w:ilvl w:val="1"/>
        <w:numId w:val="40"/>
      </w:numPr>
      <w:spacing w:before="100" w:beforeAutospacing="1" w:after="100" w:afterAutospacing="1" w:line="240" w:lineRule="auto"/>
      <w:jc w:val="both"/>
    </w:pPr>
    <w:rPr>
      <w:rFonts w:eastAsia="Times New Roman"/>
      <w:szCs w:val="20"/>
    </w:rPr>
  </w:style>
  <w:style w:type="paragraph" w:customStyle="1" w:styleId="ListNumberLevel3">
    <w:name w:val="List Number (Level 3)"/>
    <w:basedOn w:val="Normal"/>
    <w:rsid w:val="00550A65"/>
    <w:pPr>
      <w:numPr>
        <w:ilvl w:val="2"/>
        <w:numId w:val="36"/>
      </w:numPr>
      <w:spacing w:before="100" w:beforeAutospacing="1" w:after="100" w:afterAutospacing="1" w:line="240" w:lineRule="auto"/>
      <w:jc w:val="both"/>
    </w:pPr>
    <w:rPr>
      <w:rFonts w:eastAsia="Times New Roman"/>
      <w:szCs w:val="20"/>
    </w:rPr>
  </w:style>
  <w:style w:type="paragraph" w:customStyle="1" w:styleId="ListNumber1Level3">
    <w:name w:val="List Number 1 (Level 3)"/>
    <w:basedOn w:val="Normal"/>
    <w:rsid w:val="00550A65"/>
    <w:pPr>
      <w:numPr>
        <w:ilvl w:val="2"/>
        <w:numId w:val="37"/>
      </w:numPr>
      <w:spacing w:before="100" w:beforeAutospacing="1" w:after="100" w:afterAutospacing="1" w:line="240" w:lineRule="auto"/>
      <w:jc w:val="both"/>
    </w:pPr>
    <w:rPr>
      <w:rFonts w:eastAsia="Times New Roman"/>
      <w:b/>
      <w:szCs w:val="20"/>
    </w:rPr>
  </w:style>
  <w:style w:type="paragraph" w:customStyle="1" w:styleId="ListNumber2Level3">
    <w:name w:val="List Number 2 (Level 3)"/>
    <w:basedOn w:val="Normal"/>
    <w:rsid w:val="00550A65"/>
    <w:pPr>
      <w:numPr>
        <w:ilvl w:val="2"/>
        <w:numId w:val="38"/>
      </w:numPr>
      <w:spacing w:before="100" w:beforeAutospacing="1" w:after="100" w:afterAutospacing="1" w:line="240" w:lineRule="auto"/>
      <w:jc w:val="both"/>
    </w:pPr>
    <w:rPr>
      <w:rFonts w:eastAsia="Times New Roman"/>
      <w:szCs w:val="20"/>
    </w:rPr>
  </w:style>
  <w:style w:type="paragraph" w:customStyle="1" w:styleId="ListNumber3Level3">
    <w:name w:val="List Number 3 (Level 3)"/>
    <w:basedOn w:val="Normal"/>
    <w:rsid w:val="00550A65"/>
    <w:pPr>
      <w:numPr>
        <w:ilvl w:val="2"/>
        <w:numId w:val="39"/>
      </w:numPr>
      <w:spacing w:before="100" w:beforeAutospacing="1" w:after="100" w:afterAutospacing="1" w:line="240" w:lineRule="auto"/>
      <w:jc w:val="both"/>
    </w:pPr>
    <w:rPr>
      <w:rFonts w:eastAsia="Times New Roman"/>
      <w:szCs w:val="20"/>
    </w:rPr>
  </w:style>
  <w:style w:type="paragraph" w:customStyle="1" w:styleId="ListNumber4Level3">
    <w:name w:val="List Number 4 (Level 3)"/>
    <w:basedOn w:val="Normal"/>
    <w:rsid w:val="00550A65"/>
    <w:pPr>
      <w:numPr>
        <w:ilvl w:val="2"/>
        <w:numId w:val="40"/>
      </w:numPr>
      <w:spacing w:before="100" w:beforeAutospacing="1" w:after="100" w:afterAutospacing="1" w:line="240" w:lineRule="auto"/>
      <w:jc w:val="both"/>
    </w:pPr>
    <w:rPr>
      <w:rFonts w:eastAsia="Times New Roman"/>
      <w:szCs w:val="20"/>
    </w:rPr>
  </w:style>
  <w:style w:type="paragraph" w:customStyle="1" w:styleId="ListNumberLevel4">
    <w:name w:val="List Number (Level 4)"/>
    <w:basedOn w:val="Normal"/>
    <w:rsid w:val="00550A65"/>
    <w:pPr>
      <w:numPr>
        <w:ilvl w:val="3"/>
        <w:numId w:val="36"/>
      </w:numPr>
      <w:spacing w:before="100" w:beforeAutospacing="1" w:after="100" w:afterAutospacing="1" w:line="240" w:lineRule="auto"/>
      <w:jc w:val="both"/>
    </w:pPr>
    <w:rPr>
      <w:rFonts w:eastAsia="Times New Roman"/>
      <w:szCs w:val="20"/>
    </w:rPr>
  </w:style>
  <w:style w:type="paragraph" w:customStyle="1" w:styleId="ListNumber1Level4">
    <w:name w:val="List Number 1 (Level 4)"/>
    <w:basedOn w:val="Normal"/>
    <w:rsid w:val="00550A65"/>
    <w:pPr>
      <w:numPr>
        <w:ilvl w:val="3"/>
        <w:numId w:val="37"/>
      </w:numPr>
      <w:spacing w:before="100" w:beforeAutospacing="1" w:after="100" w:afterAutospacing="1" w:line="240" w:lineRule="auto"/>
      <w:jc w:val="both"/>
    </w:pPr>
    <w:rPr>
      <w:rFonts w:eastAsia="Times New Roman"/>
      <w:b/>
      <w:szCs w:val="20"/>
    </w:rPr>
  </w:style>
  <w:style w:type="paragraph" w:customStyle="1" w:styleId="ListNumber2Level4">
    <w:name w:val="List Number 2 (Level 4)"/>
    <w:basedOn w:val="Normal"/>
    <w:rsid w:val="00550A65"/>
    <w:pPr>
      <w:numPr>
        <w:ilvl w:val="3"/>
        <w:numId w:val="38"/>
      </w:numPr>
      <w:spacing w:before="100" w:beforeAutospacing="1" w:after="100" w:afterAutospacing="1" w:line="240" w:lineRule="auto"/>
      <w:jc w:val="both"/>
    </w:pPr>
    <w:rPr>
      <w:rFonts w:eastAsia="Times New Roman"/>
      <w:szCs w:val="20"/>
    </w:rPr>
  </w:style>
  <w:style w:type="paragraph" w:customStyle="1" w:styleId="ListNumber3Level4">
    <w:name w:val="List Number 3 (Level 4)"/>
    <w:basedOn w:val="Normal"/>
    <w:rsid w:val="00550A65"/>
    <w:pPr>
      <w:numPr>
        <w:ilvl w:val="3"/>
        <w:numId w:val="39"/>
      </w:numPr>
      <w:spacing w:before="100" w:beforeAutospacing="1" w:after="100" w:afterAutospacing="1" w:line="240" w:lineRule="auto"/>
      <w:jc w:val="both"/>
    </w:pPr>
    <w:rPr>
      <w:rFonts w:eastAsia="Times New Roman"/>
      <w:szCs w:val="20"/>
    </w:rPr>
  </w:style>
  <w:style w:type="paragraph" w:customStyle="1" w:styleId="ListNumber4Level4">
    <w:name w:val="List Number 4 (Level 4)"/>
    <w:basedOn w:val="Normal"/>
    <w:rsid w:val="00550A65"/>
    <w:pPr>
      <w:numPr>
        <w:ilvl w:val="3"/>
        <w:numId w:val="40"/>
      </w:numPr>
      <w:spacing w:before="100" w:beforeAutospacing="1" w:after="100" w:afterAutospacing="1" w:line="240" w:lineRule="auto"/>
      <w:jc w:val="both"/>
    </w:pPr>
    <w:rPr>
      <w:rFonts w:eastAsia="Times New Roman"/>
      <w:szCs w:val="20"/>
    </w:rPr>
  </w:style>
  <w:style w:type="paragraph" w:styleId="TDC5">
    <w:name w:val="toc 5"/>
    <w:basedOn w:val="Normal"/>
    <w:next w:val="Normal"/>
    <w:uiPriority w:val="39"/>
    <w:rsid w:val="00550A65"/>
    <w:pPr>
      <w:tabs>
        <w:tab w:val="right" w:leader="dot" w:pos="8641"/>
      </w:tabs>
      <w:spacing w:before="240" w:beforeAutospacing="1" w:after="120" w:afterAutospacing="1" w:line="240" w:lineRule="auto"/>
      <w:ind w:right="720"/>
      <w:jc w:val="both"/>
    </w:pPr>
    <w:rPr>
      <w:rFonts w:eastAsia="Times New Roman"/>
      <w:caps/>
      <w:szCs w:val="20"/>
    </w:rPr>
  </w:style>
  <w:style w:type="paragraph" w:styleId="TtulodeTDC">
    <w:name w:val="TOC Heading"/>
    <w:basedOn w:val="Normal"/>
    <w:next w:val="Normal"/>
    <w:uiPriority w:val="39"/>
    <w:qFormat/>
    <w:rsid w:val="00550A65"/>
    <w:pPr>
      <w:keepNext/>
      <w:spacing w:before="240" w:beforeAutospacing="1" w:after="100" w:afterAutospacing="1" w:line="240" w:lineRule="auto"/>
      <w:jc w:val="center"/>
    </w:pPr>
    <w:rPr>
      <w:rFonts w:eastAsia="Times New Roman"/>
      <w:b/>
      <w:szCs w:val="20"/>
    </w:rPr>
  </w:style>
  <w:style w:type="paragraph" w:styleId="TDC1">
    <w:name w:val="toc 1"/>
    <w:basedOn w:val="Normal"/>
    <w:next w:val="Normal"/>
    <w:uiPriority w:val="39"/>
    <w:rsid w:val="00550A65"/>
    <w:pPr>
      <w:tabs>
        <w:tab w:val="right" w:leader="dot" w:pos="8640"/>
      </w:tabs>
      <w:spacing w:before="120" w:beforeAutospacing="1" w:after="120" w:afterAutospacing="1" w:line="240" w:lineRule="auto"/>
      <w:ind w:left="482" w:right="720" w:hanging="482"/>
      <w:jc w:val="both"/>
    </w:pPr>
    <w:rPr>
      <w:rFonts w:eastAsia="Times New Roman"/>
      <w:b/>
      <w:caps/>
      <w:szCs w:val="20"/>
    </w:rPr>
  </w:style>
  <w:style w:type="paragraph" w:styleId="TDC2">
    <w:name w:val="toc 2"/>
    <w:basedOn w:val="Normal"/>
    <w:next w:val="Normal"/>
    <w:uiPriority w:val="39"/>
    <w:rsid w:val="00550A65"/>
    <w:pPr>
      <w:tabs>
        <w:tab w:val="right" w:leader="dot" w:pos="8640"/>
      </w:tabs>
      <w:spacing w:before="60" w:beforeAutospacing="1" w:after="60" w:afterAutospacing="1" w:line="240" w:lineRule="auto"/>
      <w:ind w:left="1077" w:right="720" w:hanging="595"/>
      <w:jc w:val="both"/>
    </w:pPr>
    <w:rPr>
      <w:rFonts w:eastAsia="Times New Roman"/>
      <w:szCs w:val="20"/>
    </w:rPr>
  </w:style>
  <w:style w:type="paragraph" w:styleId="TDC3">
    <w:name w:val="toc 3"/>
    <w:basedOn w:val="Normal"/>
    <w:next w:val="Normal"/>
    <w:uiPriority w:val="39"/>
    <w:rsid w:val="00550A65"/>
    <w:pPr>
      <w:tabs>
        <w:tab w:val="right" w:leader="dot" w:pos="8640"/>
      </w:tabs>
      <w:spacing w:before="60" w:beforeAutospacing="1" w:after="60" w:afterAutospacing="1" w:line="240" w:lineRule="auto"/>
      <w:ind w:left="1916" w:right="720" w:hanging="839"/>
      <w:jc w:val="both"/>
    </w:pPr>
    <w:rPr>
      <w:rFonts w:eastAsia="Times New Roman"/>
      <w:szCs w:val="20"/>
    </w:rPr>
  </w:style>
  <w:style w:type="paragraph" w:styleId="TDC4">
    <w:name w:val="toc 4"/>
    <w:basedOn w:val="Normal"/>
    <w:next w:val="Normal"/>
    <w:uiPriority w:val="39"/>
    <w:rsid w:val="00550A65"/>
    <w:pPr>
      <w:tabs>
        <w:tab w:val="right" w:leader="dot" w:pos="8641"/>
      </w:tabs>
      <w:spacing w:before="60" w:beforeAutospacing="1" w:after="60" w:afterAutospacing="1" w:line="240" w:lineRule="auto"/>
      <w:ind w:left="2880" w:right="720" w:hanging="964"/>
      <w:jc w:val="both"/>
    </w:pPr>
    <w:rPr>
      <w:rFonts w:eastAsia="Times New Roman"/>
      <w:szCs w:val="20"/>
    </w:rPr>
  </w:style>
  <w:style w:type="paragraph" w:styleId="TDC6">
    <w:name w:val="toc 6"/>
    <w:basedOn w:val="Normal"/>
    <w:next w:val="Normal"/>
    <w:autoRedefine/>
    <w:uiPriority w:val="39"/>
    <w:unhideWhenUsed/>
    <w:rsid w:val="00550A65"/>
    <w:pPr>
      <w:spacing w:before="100" w:beforeAutospacing="1" w:after="100" w:afterAutospacing="1" w:line="240" w:lineRule="auto"/>
      <w:ind w:left="1100"/>
      <w:jc w:val="both"/>
    </w:pPr>
    <w:rPr>
      <w:rFonts w:eastAsia="Times New Roman"/>
      <w:szCs w:val="20"/>
    </w:rPr>
  </w:style>
  <w:style w:type="paragraph" w:styleId="TDC7">
    <w:name w:val="toc 7"/>
    <w:basedOn w:val="Normal"/>
    <w:next w:val="Normal"/>
    <w:autoRedefine/>
    <w:uiPriority w:val="39"/>
    <w:unhideWhenUsed/>
    <w:rsid w:val="00550A65"/>
    <w:pPr>
      <w:spacing w:before="100" w:beforeAutospacing="1" w:after="100" w:afterAutospacing="1" w:line="240" w:lineRule="auto"/>
      <w:ind w:left="1320"/>
      <w:jc w:val="both"/>
    </w:pPr>
    <w:rPr>
      <w:rFonts w:eastAsia="Times New Roman"/>
      <w:szCs w:val="20"/>
    </w:rPr>
  </w:style>
  <w:style w:type="paragraph" w:styleId="TDC8">
    <w:name w:val="toc 8"/>
    <w:basedOn w:val="Normal"/>
    <w:next w:val="Normal"/>
    <w:autoRedefine/>
    <w:uiPriority w:val="39"/>
    <w:unhideWhenUsed/>
    <w:rsid w:val="00550A65"/>
    <w:pPr>
      <w:spacing w:before="100" w:beforeAutospacing="1" w:after="100" w:afterAutospacing="1" w:line="240" w:lineRule="auto"/>
      <w:ind w:left="1540"/>
      <w:jc w:val="both"/>
    </w:pPr>
    <w:rPr>
      <w:rFonts w:eastAsia="Times New Roman"/>
      <w:szCs w:val="20"/>
    </w:rPr>
  </w:style>
  <w:style w:type="paragraph" w:styleId="TDC9">
    <w:name w:val="toc 9"/>
    <w:basedOn w:val="Normal"/>
    <w:next w:val="Normal"/>
    <w:autoRedefine/>
    <w:uiPriority w:val="39"/>
    <w:unhideWhenUsed/>
    <w:rsid w:val="00550A65"/>
    <w:pPr>
      <w:spacing w:before="100" w:beforeAutospacing="1" w:after="100" w:afterAutospacing="1" w:line="240" w:lineRule="auto"/>
      <w:ind w:left="1760"/>
      <w:jc w:val="both"/>
    </w:pPr>
    <w:rPr>
      <w:rFonts w:eastAsia="Times New Roman"/>
      <w:szCs w:val="20"/>
    </w:rPr>
  </w:style>
  <w:style w:type="paragraph" w:styleId="Epgrafe">
    <w:name w:val="caption"/>
    <w:basedOn w:val="Normal"/>
    <w:next w:val="Normal"/>
    <w:uiPriority w:val="35"/>
    <w:semiHidden/>
    <w:unhideWhenUsed/>
    <w:qFormat/>
    <w:rsid w:val="00550A65"/>
    <w:pPr>
      <w:spacing w:before="100" w:beforeAutospacing="1" w:after="100" w:afterAutospacing="1" w:line="240" w:lineRule="auto"/>
      <w:jc w:val="both"/>
    </w:pPr>
    <w:rPr>
      <w:rFonts w:eastAsia="Times New Roman"/>
      <w:b/>
      <w:bCs/>
      <w:caps/>
      <w:sz w:val="16"/>
      <w:szCs w:val="18"/>
    </w:rPr>
  </w:style>
  <w:style w:type="paragraph" w:styleId="Subttulo">
    <w:name w:val="Subtitle"/>
    <w:basedOn w:val="Normal"/>
    <w:next w:val="Normal"/>
    <w:link w:val="SubttuloCar"/>
    <w:uiPriority w:val="11"/>
    <w:rsid w:val="00550A65"/>
    <w:pPr>
      <w:spacing w:before="100" w:beforeAutospacing="1" w:after="720" w:afterAutospacing="1" w:line="240" w:lineRule="auto"/>
      <w:jc w:val="right"/>
    </w:pPr>
    <w:rPr>
      <w:rFonts w:ascii="Cambria" w:eastAsia="Times New Roman" w:hAnsi="Cambria"/>
    </w:rPr>
  </w:style>
  <w:style w:type="character" w:customStyle="1" w:styleId="SubttuloCar">
    <w:name w:val="Subtítulo Car"/>
    <w:link w:val="Subttulo"/>
    <w:uiPriority w:val="11"/>
    <w:rsid w:val="00550A65"/>
    <w:rPr>
      <w:rFonts w:ascii="Cambria" w:eastAsia="Times New Roman" w:hAnsi="Cambria"/>
      <w:sz w:val="24"/>
      <w:szCs w:val="22"/>
    </w:rPr>
  </w:style>
  <w:style w:type="character" w:styleId="Textoennegrita">
    <w:name w:val="Strong"/>
    <w:uiPriority w:val="22"/>
    <w:qFormat/>
    <w:rsid w:val="00550A65"/>
    <w:rPr>
      <w:b/>
      <w:color w:val="C0504D"/>
    </w:rPr>
  </w:style>
  <w:style w:type="paragraph" w:styleId="Sinespaciado">
    <w:name w:val="No Spacing"/>
    <w:basedOn w:val="Normal"/>
    <w:link w:val="SinespaciadoCar"/>
    <w:uiPriority w:val="1"/>
    <w:qFormat/>
    <w:rsid w:val="00550A65"/>
    <w:pPr>
      <w:spacing w:before="100" w:beforeAutospacing="1" w:after="0" w:afterAutospacing="1" w:line="240" w:lineRule="auto"/>
      <w:jc w:val="both"/>
    </w:pPr>
    <w:rPr>
      <w:rFonts w:eastAsia="Times New Roman"/>
      <w:szCs w:val="20"/>
    </w:rPr>
  </w:style>
  <w:style w:type="character" w:customStyle="1" w:styleId="SinespaciadoCar">
    <w:name w:val="Sin espaciado Car"/>
    <w:link w:val="Sinespaciado"/>
    <w:uiPriority w:val="1"/>
    <w:rsid w:val="00550A65"/>
    <w:rPr>
      <w:rFonts w:ascii="Times New Roman" w:eastAsia="Times New Roman" w:hAnsi="Times New Roman"/>
      <w:sz w:val="24"/>
    </w:rPr>
  </w:style>
  <w:style w:type="paragraph" w:styleId="Cita">
    <w:name w:val="Quote"/>
    <w:basedOn w:val="Normal"/>
    <w:next w:val="Normal"/>
    <w:link w:val="CitaCar"/>
    <w:uiPriority w:val="29"/>
    <w:rsid w:val="00550A65"/>
    <w:pPr>
      <w:spacing w:before="100" w:beforeAutospacing="1" w:after="100" w:afterAutospacing="1" w:line="240" w:lineRule="auto"/>
      <w:jc w:val="both"/>
    </w:pPr>
    <w:rPr>
      <w:rFonts w:eastAsia="Times New Roman"/>
      <w:i/>
      <w:szCs w:val="20"/>
    </w:rPr>
  </w:style>
  <w:style w:type="character" w:customStyle="1" w:styleId="CitaCar">
    <w:name w:val="Cita Car"/>
    <w:link w:val="Cita"/>
    <w:uiPriority w:val="29"/>
    <w:rsid w:val="00550A65"/>
    <w:rPr>
      <w:rFonts w:ascii="Times New Roman" w:eastAsia="Times New Roman" w:hAnsi="Times New Roman"/>
      <w:i/>
      <w:sz w:val="24"/>
    </w:rPr>
  </w:style>
  <w:style w:type="paragraph" w:styleId="Citadestacada">
    <w:name w:val="Intense Quote"/>
    <w:basedOn w:val="Normal"/>
    <w:next w:val="Normal"/>
    <w:link w:val="CitadestacadaCar"/>
    <w:uiPriority w:val="30"/>
    <w:rsid w:val="00550A65"/>
    <w:pPr>
      <w:pBdr>
        <w:top w:val="single" w:sz="8" w:space="10" w:color="943634"/>
        <w:left w:val="single" w:sz="8" w:space="10" w:color="943634"/>
        <w:bottom w:val="single" w:sz="8" w:space="10" w:color="943634"/>
        <w:right w:val="single" w:sz="8" w:space="10" w:color="943634"/>
      </w:pBdr>
      <w:shd w:val="clear" w:color="auto" w:fill="C0504D"/>
      <w:spacing w:before="140" w:beforeAutospacing="1" w:after="140" w:afterAutospacing="1" w:line="240" w:lineRule="auto"/>
      <w:ind w:left="1440" w:right="1440"/>
      <w:jc w:val="both"/>
    </w:pPr>
    <w:rPr>
      <w:rFonts w:eastAsia="Times New Roman"/>
      <w:b/>
      <w:i/>
      <w:color w:val="FFFFFF"/>
      <w:szCs w:val="20"/>
    </w:rPr>
  </w:style>
  <w:style w:type="character" w:customStyle="1" w:styleId="CitadestacadaCar">
    <w:name w:val="Cita destacada Car"/>
    <w:link w:val="Citadestacada"/>
    <w:uiPriority w:val="30"/>
    <w:rsid w:val="00550A65"/>
    <w:rPr>
      <w:rFonts w:ascii="Times New Roman" w:eastAsia="Times New Roman" w:hAnsi="Times New Roman"/>
      <w:b/>
      <w:i/>
      <w:color w:val="FFFFFF"/>
      <w:sz w:val="24"/>
      <w:shd w:val="clear" w:color="auto" w:fill="C0504D"/>
    </w:rPr>
  </w:style>
  <w:style w:type="character" w:styleId="nfasissutil">
    <w:name w:val="Subtle Emphasis"/>
    <w:uiPriority w:val="19"/>
    <w:rsid w:val="00550A65"/>
    <w:rPr>
      <w:i/>
    </w:rPr>
  </w:style>
  <w:style w:type="character" w:styleId="nfasisintenso">
    <w:name w:val="Intense Emphasis"/>
    <w:uiPriority w:val="21"/>
    <w:rsid w:val="00550A65"/>
    <w:rPr>
      <w:b/>
      <w:i/>
      <w:color w:val="C0504D"/>
      <w:spacing w:val="10"/>
    </w:rPr>
  </w:style>
  <w:style w:type="character" w:styleId="Referenciasutil">
    <w:name w:val="Subtle Reference"/>
    <w:uiPriority w:val="31"/>
    <w:rsid w:val="00550A65"/>
    <w:rPr>
      <w:b/>
    </w:rPr>
  </w:style>
  <w:style w:type="character" w:styleId="Referenciaintensa">
    <w:name w:val="Intense Reference"/>
    <w:uiPriority w:val="32"/>
    <w:rsid w:val="00550A65"/>
    <w:rPr>
      <w:b/>
      <w:bCs/>
      <w:smallCaps/>
      <w:spacing w:val="5"/>
      <w:sz w:val="22"/>
      <w:szCs w:val="22"/>
      <w:u w:val="single"/>
    </w:rPr>
  </w:style>
  <w:style w:type="character" w:styleId="Ttulodellibro">
    <w:name w:val="Book Title"/>
    <w:uiPriority w:val="33"/>
    <w:rsid w:val="00550A65"/>
    <w:rPr>
      <w:rFonts w:ascii="Cambria" w:eastAsia="Times New Roman" w:hAnsi="Cambria" w:cs="Times New Roman"/>
      <w:i/>
      <w:iCs/>
      <w:sz w:val="20"/>
      <w:szCs w:val="20"/>
    </w:rPr>
  </w:style>
  <w:style w:type="table" w:styleId="Tablaconcuadrcula">
    <w:name w:val="Table Grid"/>
    <w:basedOn w:val="Tablanormal"/>
    <w:uiPriority w:val="59"/>
    <w:rsid w:val="00550A65"/>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ti">
    <w:name w:val="doc-ti"/>
    <w:basedOn w:val="Normal"/>
    <w:rsid w:val="00550A65"/>
    <w:pPr>
      <w:spacing w:before="240" w:after="120" w:line="240" w:lineRule="auto"/>
      <w:jc w:val="center"/>
    </w:pPr>
    <w:rPr>
      <w:rFonts w:eastAsia="Times New Roman"/>
      <w:b/>
      <w:bCs/>
      <w:szCs w:val="24"/>
    </w:rPr>
  </w:style>
  <w:style w:type="character" w:customStyle="1" w:styleId="ListDash3Char">
    <w:name w:val="List Dash 3 Char"/>
    <w:link w:val="ListDash3"/>
    <w:rsid w:val="00550A65"/>
    <w:rPr>
      <w:rFonts w:ascii="Times New Roman" w:eastAsia="Times New Roman" w:hAnsi="Times New Roman"/>
      <w:sz w:val="24"/>
      <w:lang w:eastAsia="es-ES"/>
    </w:rPr>
  </w:style>
  <w:style w:type="paragraph" w:customStyle="1" w:styleId="1">
    <w:name w:val="1"/>
    <w:basedOn w:val="Normal"/>
    <w:link w:val="Refdenotaalpie"/>
    <w:uiPriority w:val="99"/>
    <w:qFormat/>
    <w:rsid w:val="00BB4956"/>
    <w:pPr>
      <w:spacing w:after="160" w:line="240" w:lineRule="exact"/>
    </w:pPr>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4627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966A0EB06BCE41920AE7F09F889088" ma:contentTypeVersion="2" ma:contentTypeDescription="Create a new document." ma:contentTypeScope="" ma:versionID="2ff164c7110da05aa7bef6ce858b3aa0">
  <xsd:schema xmlns:xsd="http://www.w3.org/2001/XMLSchema" xmlns:xs="http://www.w3.org/2001/XMLSchema" xmlns:p="http://schemas.microsoft.com/office/2006/metadata/properties" xmlns:ns1="http://schemas.microsoft.com/sharepoint/v3" xmlns:ns2="09c8edfa-0c89-4db5-84aa-c604a671fbfe" targetNamespace="http://schemas.microsoft.com/office/2006/metadata/properties" ma:root="true" ma:fieldsID="3edf6479cbf684ab3bf71b7bc5f562e7" ns1:_="" ns2:_="">
    <xsd:import namespace="http://schemas.microsoft.com/sharepoint/v3"/>
    <xsd:import namespace="09c8edfa-0c89-4db5-84aa-c604a671fbfe"/>
    <xsd:element name="properties">
      <xsd:complexType>
        <xsd:sequence>
          <xsd:element name="documentManagement">
            <xsd:complexType>
              <xsd:all>
                <xsd:element ref="ns1:PublishingStartDate" minOccurs="0"/>
                <xsd:element ref="ns1:PublishingExpirationDate" minOccurs="0"/>
                <xsd:element ref="ns2: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9c8edfa-0c89-4db5-84aa-c604a671fbfe" elementFormDefault="qualified">
    <xsd:import namespace="http://schemas.microsoft.com/office/2006/documentManagement/types"/>
    <xsd:import namespace="http://schemas.microsoft.com/office/infopath/2007/PartnerControls"/>
    <xsd:element name="Category" ma:index="10" ma:displayName="Category" ma:default="Other grant models" ma:description="Enter the type of document" ma:format="RadioButtons" ma:internalName="Category">
      <xsd:simpleType>
        <xsd:restriction base="dms:Choice">
          <xsd:enumeration value="Vade-mecum"/>
          <xsd:enumeration value="Guidance / Workshop"/>
          <xsd:enumeration value="Grant agreements"/>
          <xsd:enumeration value="FPA"/>
          <xsd:enumeration value="Grant application forms"/>
          <xsd:enumeration value="Other grant models"/>
          <xsd:enumeration value="Letter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Category xmlns="09c8edfa-0c89-4db5-84aa-c604a671fbfe">Grant agreements</Category>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FB2E3B-3A80-456E-8853-E40C56A21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9c8edfa-0c89-4db5-84aa-c604a671fb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F550AC-3517-4C1E-AC81-FD4789553D9C}">
  <ds:schemaRefs>
    <ds:schemaRef ds:uri="http://schemas.microsoft.com/sharepoint/v3/contenttype/forms"/>
  </ds:schemaRefs>
</ds:datastoreItem>
</file>

<file path=customXml/itemProps3.xml><?xml version="1.0" encoding="utf-8"?>
<ds:datastoreItem xmlns:ds="http://schemas.openxmlformats.org/officeDocument/2006/customXml" ds:itemID="{3F7495EA-A5A4-472C-AF89-D6AFAEB8452B}">
  <ds:schemaRefs>
    <ds:schemaRef ds:uri="http://schemas.microsoft.com/sharepoint/v3"/>
    <ds:schemaRef ds:uri="http://purl.org/dc/elements/1.1/"/>
    <ds:schemaRef ds:uri="http://schemas.openxmlformats.org/package/2006/metadata/core-properties"/>
    <ds:schemaRef ds:uri="http://schemas.microsoft.com/office/2006/metadata/properties"/>
    <ds:schemaRef ds:uri="http://schemas.microsoft.com/office/2006/documentManagement/types"/>
    <ds:schemaRef ds:uri="http://purl.org/dc/dcmitype/"/>
    <ds:schemaRef ds:uri="http://www.w3.org/XML/1998/namespace"/>
    <ds:schemaRef ds:uri="09c8edfa-0c89-4db5-84aa-c604a671fbfe"/>
    <ds:schemaRef ds:uri="http://purl.org/dc/terms/"/>
    <ds:schemaRef ds:uri="http://schemas.microsoft.com/office/infopath/2007/PartnerControls"/>
  </ds:schemaRefs>
</ds:datastoreItem>
</file>

<file path=customXml/itemProps4.xml><?xml version="1.0" encoding="utf-8"?>
<ds:datastoreItem xmlns:ds="http://schemas.openxmlformats.org/officeDocument/2006/customXml" ds:itemID="{FA24528E-7BA3-4094-8E78-EBCBFB724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14679</Words>
  <Characters>80736</Characters>
  <Application>Microsoft Office Word</Application>
  <DocSecurity>0</DocSecurity>
  <Lines>672</Lines>
  <Paragraphs>190</Paragraphs>
  <ScaleCrop>false</ScaleCrop>
  <HeadingPairs>
    <vt:vector size="8" baseType="variant">
      <vt:variant>
        <vt:lpstr>Título</vt:lpstr>
      </vt:variant>
      <vt:variant>
        <vt:i4>1</vt:i4>
      </vt:variant>
      <vt:variant>
        <vt:lpstr>Title</vt:lpstr>
      </vt:variant>
      <vt:variant>
        <vt:i4>1</vt:i4>
      </vt:variant>
      <vt:variant>
        <vt:lpstr>Titre</vt:lpstr>
      </vt:variant>
      <vt:variant>
        <vt:i4>1</vt:i4>
      </vt:variant>
      <vt:variant>
        <vt:lpstr>Titres</vt:lpstr>
      </vt:variant>
      <vt:variant>
        <vt:i4>80</vt:i4>
      </vt:variant>
    </vt:vector>
  </HeadingPairs>
  <TitlesOfParts>
    <vt:vector size="83" baseType="lpstr">
      <vt:lpstr>GRANT AGREEMENT FOR AN ACTION WITH ONE BENEFICIARY</vt:lpstr>
      <vt:lpstr>GRANT AGREEMENT FOR AN ACTION WITH ONE BENEFICIARY</vt:lpstr>
      <vt:lpstr>GRANT AGREEMENT FOR AN ACTION WITH MULTIPLE BENEFICIARIES</vt:lpstr>
      <vt:lpstr>SPECIAL CONDITIONS</vt:lpstr>
      <vt:lpstr>    ARTICLE I.1 – SUBJECT MATTER OF THE AGREEMENT </vt:lpstr>
      <vt:lpstr>    ARTICLE I.2 – ENTRY INTO FORCE AND IMPLEMENTATION PERIOD OF THE AGREEMENT</vt:lpstr>
      <vt:lpstr>        I.4.3	Request[s] for interim payment[s] and supporting documents</vt:lpstr>
      <vt:lpstr>        I.4.4	Request for payment of the balance and supporting documents  </vt:lpstr>
      <vt:lpstr>        I.4.2	Periodic report[s] — Request[s] for second [and][,] third][and][,][fourth]</vt:lpstr>
      <vt:lpstr>        I.4.3	Periodic report[s] — Request[s] for interim payment[s]</vt:lpstr>
      <vt:lpstr>        I.4.4	Final report — Request for payment of the balance</vt:lpstr>
      <vt:lpstr>        I.4.2	Periodic report — Request for second pre-financing payment</vt:lpstr>
      <vt:lpstr>        I.4.3	Periodic report — Request for interim payment  </vt:lpstr>
      <vt:lpstr>        I.4.4	Final report — Request for payment of the balance</vt:lpstr>
      <vt:lpstr>        I.4.5	Information on cumulative expenditure incurred</vt:lpstr>
      <vt:lpstr>        I.4.6	Currency for [Option to be used if the parties do not communicate through </vt:lpstr>
      <vt:lpstr>        I.4.7	Language of [Option to be used if the parties do not communicate through t</vt:lpstr>
      <vt:lpstr>    </vt:lpstr>
      <vt:lpstr>    Article I.5 — Payments and Payment arrangements</vt:lpstr>
      <vt:lpstr>        I.5.1	Payments to be made</vt:lpstr>
      <vt:lpstr>        I.5.2	Pre-financing payment[s]</vt:lpstr>
      <vt:lpstr>        I.5.3	Interim payment[s]</vt:lpstr>
      <vt:lpstr>        I.5.4	Payment of the balance</vt:lpstr>
      <vt:lpstr>        I.5.5	Notification of amounts due</vt:lpstr>
      <vt:lpstr>        I.5.6	Interest on late payment</vt:lpstr>
      <vt:lpstr>        I.5.7	Currency for payments</vt:lpstr>
      <vt:lpstr>        I.5.8	Date of payment</vt:lpstr>
      <vt:lpstr>        I.5.9	Costs of payment transfers</vt:lpstr>
      <vt:lpstr>        I.5.10	Payments to the beneficiary</vt:lpstr>
      <vt:lpstr>    Article I.6 — Bank account for payments</vt:lpstr>
      <vt:lpstr>    Article I.7 — Data controller, communication details of the parties [Option to b</vt:lpstr>
      <vt:lpstr>        I.7.1	Data controller</vt:lpstr>
      <vt:lpstr>        I.7.2	Communication details of the Commission</vt:lpstr>
      <vt:lpstr>        I.7.3	Communication details of the beneficiary</vt:lpstr>
      <vt:lpstr>        I.7.2 Communication details until payment of the balance</vt:lpstr>
      <vt:lpstr>        I.7.3	Communication details of the Commission after payment of the balance</vt:lpstr>
      <vt:lpstr>        I.7.4	Communication details of the beneficiary after payment of the balance</vt:lpstr>
      <vt:lpstr>    [Article I.XX — Entities affiliated to the beneficiarY </vt:lpstr>
      <vt:lpstr>    [Article I.XX — Additional provisions on the reimbursement of costs declared on </vt:lpstr>
      <vt:lpstr>    [Article I.XX — Additional provisions on use of the results (including intellect</vt:lpstr>
      <vt:lpstr>    [Article I.XX — Special provisions on the financial responsibility for recoveri</vt:lpstr>
      <vt:lpstr>    [Article I.XX — Inapplicability of the no-profit principle</vt:lpstr>
      <vt:lpstr>    [Article I.XX — Eligibility of equipment costs</vt:lpstr>
      <vt:lpstr>    [Article I.XX — Ineligibility of value added tax</vt:lpstr>
      <vt:lpstr>    [Article I.XX — Special provisions on budget transfers </vt:lpstr>
      <vt:lpstr>    [Article I.XX — Special provisions on budget transfers involving use oF provisio</vt:lpstr>
      <vt:lpstr>    [Article I.XX — Settlement of disputes with the non-EU beneficiary </vt:lpstr>
      <vt:lpstr>    [Article I.XX — The Beneficiary which is an international organisation </vt:lpstr>
      <vt:lpstr>        I.XX.4	Applicable law</vt:lpstr>
      <vt:lpstr>        I.XX.1	Dispute settlement — Arbitration</vt:lpstr>
      <vt:lpstr>        I.XX.2	[Certificates on the financial statements] [and] [certificates on the com</vt:lpstr>
      <vt:lpstr>        I.XX.3	Checks and audits</vt:lpstr>
      <vt:lpstr>        I.XX.5	Privileges and immunities</vt:lpstr>
      <vt:lpstr>PART A — LEGAL AND ADMINISTRATIVE PROVISIONS</vt:lpstr>
      <vt:lpstr>    Article II.1 — Definitions</vt:lpstr>
      <vt:lpstr>    Article II.2 — General obligations of the beneficiary</vt:lpstr>
      <vt:lpstr>    Article II.3 — Communication between the parties</vt:lpstr>
      <vt:lpstr>        II.3.1	Form and means of communication</vt:lpstr>
      <vt:lpstr>        II.3.2	Date of communications</vt:lpstr>
      <vt:lpstr>        II.3.1 Form and means of communication</vt:lpstr>
      <vt:lpstr>        II.3.2 Date of communication</vt:lpstr>
      <vt:lpstr>    Article II.4 — Liability for damages</vt:lpstr>
      <vt:lpstr>    Article II.5 — Conflict of interests</vt:lpstr>
      <vt:lpstr>    Article II.6 — Confidentiality</vt:lpstr>
      <vt:lpstr>    Article II.7 — Processing of personal data</vt:lpstr>
      <vt:lpstr>        II.7.1	Processing of personal data by the Commission</vt:lpstr>
      <vt:lpstr>        II.7.2	Processing of personal data by the beneficiary</vt:lpstr>
      <vt:lpstr>    Article II.8 — Visibility of Union funding</vt:lpstr>
      <vt:lpstr>        II.8.1	Information on Union funding and use of the European Union emblem</vt:lpstr>
      <vt:lpstr>        II.8.2	Disclaimers excluding Commission responsibility</vt:lpstr>
      <vt:lpstr>    Article II.9 — Pre-existing rights and ownership and use of the results (includi</vt:lpstr>
      <vt:lpstr>        II.9.1	Ownership of the results by the beneficiary</vt:lpstr>
      <vt:lpstr>        II.9.2	Pre-existing rights</vt:lpstr>
      <vt:lpstr>        II.9.3	Rights of use of the results and of pre-existing rights by the Union</vt:lpstr>
      <vt:lpstr>    Article II.10 — Award of contracts necessary for the implementation of the actio</vt:lpstr>
      <vt:lpstr>    Article II.11 — Subcontracting of tasks forming part of the action</vt:lpstr>
      <vt:lpstr>    Article II.12 — Financial support to third parties</vt:lpstr>
      <vt:lpstr>    Article II.13 — Amendments to the agreement</vt:lpstr>
      <vt:lpstr>    Article II.14 — Assignment of claims for payments to third parties</vt:lpstr>
      <vt:lpstr>    Article II.15 — Force majeure</vt:lpstr>
      <vt:lpstr>    Article II.16 — Suspension of the implementation of the action</vt:lpstr>
      <vt:lpstr>        II.16.1	Suspension of implementation by the beneficiary</vt:lpstr>
      <vt:lpstr>        II.16.2	Suspension of implementation by the Commission</vt:lpstr>
    </vt:vector>
  </TitlesOfParts>
  <Company>European Commission</Company>
  <LinksUpToDate>false</LinksUpToDate>
  <CharactersWithSpaces>95225</CharactersWithSpaces>
  <SharedDoc>false</SharedDoc>
  <HLinks>
    <vt:vector size="786" baseType="variant">
      <vt:variant>
        <vt:i4>4587560</vt:i4>
      </vt:variant>
      <vt:variant>
        <vt:i4>768</vt:i4>
      </vt:variant>
      <vt:variant>
        <vt:i4>0</vt:i4>
      </vt:variant>
      <vt:variant>
        <vt:i4>5</vt:i4>
      </vt:variant>
      <vt:variant>
        <vt:lpwstr>http://ec.europa.eu/budget/contracts_grants/info_contracts/inforeuro/inforeuro_en.cfm</vt:lpwstr>
      </vt:variant>
      <vt:variant>
        <vt:lpwstr/>
      </vt:variant>
      <vt:variant>
        <vt:i4>4718617</vt:i4>
      </vt:variant>
      <vt:variant>
        <vt:i4>765</vt:i4>
      </vt:variant>
      <vt:variant>
        <vt:i4>0</vt:i4>
      </vt:variant>
      <vt:variant>
        <vt:i4>5</vt:i4>
      </vt:variant>
      <vt:variant>
        <vt:lpwstr>http://www.ecb.europa.eu/stats/exchange/eurofxref/html/index.en.html</vt:lpwstr>
      </vt:variant>
      <vt:variant>
        <vt:lpwstr/>
      </vt:variant>
      <vt:variant>
        <vt:i4>4587560</vt:i4>
      </vt:variant>
      <vt:variant>
        <vt:i4>762</vt:i4>
      </vt:variant>
      <vt:variant>
        <vt:i4>0</vt:i4>
      </vt:variant>
      <vt:variant>
        <vt:i4>5</vt:i4>
      </vt:variant>
      <vt:variant>
        <vt:lpwstr>http://ec.europa.eu/budget/contracts_grants/info_contracts/inforeuro/inforeuro_en.cfm</vt:lpwstr>
      </vt:variant>
      <vt:variant>
        <vt:lpwstr/>
      </vt:variant>
      <vt:variant>
        <vt:i4>4718617</vt:i4>
      </vt:variant>
      <vt:variant>
        <vt:i4>759</vt:i4>
      </vt:variant>
      <vt:variant>
        <vt:i4>0</vt:i4>
      </vt:variant>
      <vt:variant>
        <vt:i4>5</vt:i4>
      </vt:variant>
      <vt:variant>
        <vt:lpwstr>http://www.ecb.europa.eu/stats/exchange/eurofxref/html/index.en.html</vt:lpwstr>
      </vt:variant>
      <vt:variant>
        <vt:lpwstr/>
      </vt:variant>
      <vt:variant>
        <vt:i4>4587560</vt:i4>
      </vt:variant>
      <vt:variant>
        <vt:i4>756</vt:i4>
      </vt:variant>
      <vt:variant>
        <vt:i4>0</vt:i4>
      </vt:variant>
      <vt:variant>
        <vt:i4>5</vt:i4>
      </vt:variant>
      <vt:variant>
        <vt:lpwstr>http://ec.europa.eu/budget/contracts_grants/info_contracts/inforeuro/inforeuro_en.cfm</vt:lpwstr>
      </vt:variant>
      <vt:variant>
        <vt:lpwstr/>
      </vt:variant>
      <vt:variant>
        <vt:i4>4718617</vt:i4>
      </vt:variant>
      <vt:variant>
        <vt:i4>753</vt:i4>
      </vt:variant>
      <vt:variant>
        <vt:i4>0</vt:i4>
      </vt:variant>
      <vt:variant>
        <vt:i4>5</vt:i4>
      </vt:variant>
      <vt:variant>
        <vt:lpwstr>http://www.ecb.europa.eu/stats/exchange/eurofxref/html/index.en.html</vt:lpwstr>
      </vt:variant>
      <vt:variant>
        <vt:lpwstr/>
      </vt:variant>
      <vt:variant>
        <vt:i4>1048626</vt:i4>
      </vt:variant>
      <vt:variant>
        <vt:i4>746</vt:i4>
      </vt:variant>
      <vt:variant>
        <vt:i4>0</vt:i4>
      </vt:variant>
      <vt:variant>
        <vt:i4>5</vt:i4>
      </vt:variant>
      <vt:variant>
        <vt:lpwstr/>
      </vt:variant>
      <vt:variant>
        <vt:lpwstr>_Toc453326778</vt:lpwstr>
      </vt:variant>
      <vt:variant>
        <vt:i4>1048626</vt:i4>
      </vt:variant>
      <vt:variant>
        <vt:i4>740</vt:i4>
      </vt:variant>
      <vt:variant>
        <vt:i4>0</vt:i4>
      </vt:variant>
      <vt:variant>
        <vt:i4>5</vt:i4>
      </vt:variant>
      <vt:variant>
        <vt:lpwstr/>
      </vt:variant>
      <vt:variant>
        <vt:lpwstr>_Toc453326777</vt:lpwstr>
      </vt:variant>
      <vt:variant>
        <vt:i4>1048626</vt:i4>
      </vt:variant>
      <vt:variant>
        <vt:i4>734</vt:i4>
      </vt:variant>
      <vt:variant>
        <vt:i4>0</vt:i4>
      </vt:variant>
      <vt:variant>
        <vt:i4>5</vt:i4>
      </vt:variant>
      <vt:variant>
        <vt:lpwstr/>
      </vt:variant>
      <vt:variant>
        <vt:lpwstr>_Toc453326776</vt:lpwstr>
      </vt:variant>
      <vt:variant>
        <vt:i4>1048626</vt:i4>
      </vt:variant>
      <vt:variant>
        <vt:i4>728</vt:i4>
      </vt:variant>
      <vt:variant>
        <vt:i4>0</vt:i4>
      </vt:variant>
      <vt:variant>
        <vt:i4>5</vt:i4>
      </vt:variant>
      <vt:variant>
        <vt:lpwstr/>
      </vt:variant>
      <vt:variant>
        <vt:lpwstr>_Toc453326775</vt:lpwstr>
      </vt:variant>
      <vt:variant>
        <vt:i4>1048626</vt:i4>
      </vt:variant>
      <vt:variant>
        <vt:i4>722</vt:i4>
      </vt:variant>
      <vt:variant>
        <vt:i4>0</vt:i4>
      </vt:variant>
      <vt:variant>
        <vt:i4>5</vt:i4>
      </vt:variant>
      <vt:variant>
        <vt:lpwstr/>
      </vt:variant>
      <vt:variant>
        <vt:lpwstr>_Toc453326774</vt:lpwstr>
      </vt:variant>
      <vt:variant>
        <vt:i4>1048626</vt:i4>
      </vt:variant>
      <vt:variant>
        <vt:i4>716</vt:i4>
      </vt:variant>
      <vt:variant>
        <vt:i4>0</vt:i4>
      </vt:variant>
      <vt:variant>
        <vt:i4>5</vt:i4>
      </vt:variant>
      <vt:variant>
        <vt:lpwstr/>
      </vt:variant>
      <vt:variant>
        <vt:lpwstr>_Toc453326773</vt:lpwstr>
      </vt:variant>
      <vt:variant>
        <vt:i4>1048626</vt:i4>
      </vt:variant>
      <vt:variant>
        <vt:i4>710</vt:i4>
      </vt:variant>
      <vt:variant>
        <vt:i4>0</vt:i4>
      </vt:variant>
      <vt:variant>
        <vt:i4>5</vt:i4>
      </vt:variant>
      <vt:variant>
        <vt:lpwstr/>
      </vt:variant>
      <vt:variant>
        <vt:lpwstr>_Toc453326772</vt:lpwstr>
      </vt:variant>
      <vt:variant>
        <vt:i4>1048626</vt:i4>
      </vt:variant>
      <vt:variant>
        <vt:i4>704</vt:i4>
      </vt:variant>
      <vt:variant>
        <vt:i4>0</vt:i4>
      </vt:variant>
      <vt:variant>
        <vt:i4>5</vt:i4>
      </vt:variant>
      <vt:variant>
        <vt:lpwstr/>
      </vt:variant>
      <vt:variant>
        <vt:lpwstr>_Toc453326771</vt:lpwstr>
      </vt:variant>
      <vt:variant>
        <vt:i4>1048626</vt:i4>
      </vt:variant>
      <vt:variant>
        <vt:i4>698</vt:i4>
      </vt:variant>
      <vt:variant>
        <vt:i4>0</vt:i4>
      </vt:variant>
      <vt:variant>
        <vt:i4>5</vt:i4>
      </vt:variant>
      <vt:variant>
        <vt:lpwstr/>
      </vt:variant>
      <vt:variant>
        <vt:lpwstr>_Toc453326770</vt:lpwstr>
      </vt:variant>
      <vt:variant>
        <vt:i4>1114162</vt:i4>
      </vt:variant>
      <vt:variant>
        <vt:i4>692</vt:i4>
      </vt:variant>
      <vt:variant>
        <vt:i4>0</vt:i4>
      </vt:variant>
      <vt:variant>
        <vt:i4>5</vt:i4>
      </vt:variant>
      <vt:variant>
        <vt:lpwstr/>
      </vt:variant>
      <vt:variant>
        <vt:lpwstr>_Toc453326769</vt:lpwstr>
      </vt:variant>
      <vt:variant>
        <vt:i4>1114162</vt:i4>
      </vt:variant>
      <vt:variant>
        <vt:i4>686</vt:i4>
      </vt:variant>
      <vt:variant>
        <vt:i4>0</vt:i4>
      </vt:variant>
      <vt:variant>
        <vt:i4>5</vt:i4>
      </vt:variant>
      <vt:variant>
        <vt:lpwstr/>
      </vt:variant>
      <vt:variant>
        <vt:lpwstr>_Toc453326768</vt:lpwstr>
      </vt:variant>
      <vt:variant>
        <vt:i4>1114162</vt:i4>
      </vt:variant>
      <vt:variant>
        <vt:i4>680</vt:i4>
      </vt:variant>
      <vt:variant>
        <vt:i4>0</vt:i4>
      </vt:variant>
      <vt:variant>
        <vt:i4>5</vt:i4>
      </vt:variant>
      <vt:variant>
        <vt:lpwstr/>
      </vt:variant>
      <vt:variant>
        <vt:lpwstr>_Toc453326767</vt:lpwstr>
      </vt:variant>
      <vt:variant>
        <vt:i4>1114162</vt:i4>
      </vt:variant>
      <vt:variant>
        <vt:i4>674</vt:i4>
      </vt:variant>
      <vt:variant>
        <vt:i4>0</vt:i4>
      </vt:variant>
      <vt:variant>
        <vt:i4>5</vt:i4>
      </vt:variant>
      <vt:variant>
        <vt:lpwstr/>
      </vt:variant>
      <vt:variant>
        <vt:lpwstr>_Toc453326766</vt:lpwstr>
      </vt:variant>
      <vt:variant>
        <vt:i4>1114162</vt:i4>
      </vt:variant>
      <vt:variant>
        <vt:i4>668</vt:i4>
      </vt:variant>
      <vt:variant>
        <vt:i4>0</vt:i4>
      </vt:variant>
      <vt:variant>
        <vt:i4>5</vt:i4>
      </vt:variant>
      <vt:variant>
        <vt:lpwstr/>
      </vt:variant>
      <vt:variant>
        <vt:lpwstr>_Toc453326765</vt:lpwstr>
      </vt:variant>
      <vt:variant>
        <vt:i4>1114162</vt:i4>
      </vt:variant>
      <vt:variant>
        <vt:i4>662</vt:i4>
      </vt:variant>
      <vt:variant>
        <vt:i4>0</vt:i4>
      </vt:variant>
      <vt:variant>
        <vt:i4>5</vt:i4>
      </vt:variant>
      <vt:variant>
        <vt:lpwstr/>
      </vt:variant>
      <vt:variant>
        <vt:lpwstr>_Toc453326764</vt:lpwstr>
      </vt:variant>
      <vt:variant>
        <vt:i4>1114162</vt:i4>
      </vt:variant>
      <vt:variant>
        <vt:i4>656</vt:i4>
      </vt:variant>
      <vt:variant>
        <vt:i4>0</vt:i4>
      </vt:variant>
      <vt:variant>
        <vt:i4>5</vt:i4>
      </vt:variant>
      <vt:variant>
        <vt:lpwstr/>
      </vt:variant>
      <vt:variant>
        <vt:lpwstr>_Toc453326763</vt:lpwstr>
      </vt:variant>
      <vt:variant>
        <vt:i4>1114162</vt:i4>
      </vt:variant>
      <vt:variant>
        <vt:i4>650</vt:i4>
      </vt:variant>
      <vt:variant>
        <vt:i4>0</vt:i4>
      </vt:variant>
      <vt:variant>
        <vt:i4>5</vt:i4>
      </vt:variant>
      <vt:variant>
        <vt:lpwstr/>
      </vt:variant>
      <vt:variant>
        <vt:lpwstr>_Toc453326762</vt:lpwstr>
      </vt:variant>
      <vt:variant>
        <vt:i4>1114162</vt:i4>
      </vt:variant>
      <vt:variant>
        <vt:i4>644</vt:i4>
      </vt:variant>
      <vt:variant>
        <vt:i4>0</vt:i4>
      </vt:variant>
      <vt:variant>
        <vt:i4>5</vt:i4>
      </vt:variant>
      <vt:variant>
        <vt:lpwstr/>
      </vt:variant>
      <vt:variant>
        <vt:lpwstr>_Toc453326761</vt:lpwstr>
      </vt:variant>
      <vt:variant>
        <vt:i4>1114162</vt:i4>
      </vt:variant>
      <vt:variant>
        <vt:i4>638</vt:i4>
      </vt:variant>
      <vt:variant>
        <vt:i4>0</vt:i4>
      </vt:variant>
      <vt:variant>
        <vt:i4>5</vt:i4>
      </vt:variant>
      <vt:variant>
        <vt:lpwstr/>
      </vt:variant>
      <vt:variant>
        <vt:lpwstr>_Toc453326760</vt:lpwstr>
      </vt:variant>
      <vt:variant>
        <vt:i4>1179698</vt:i4>
      </vt:variant>
      <vt:variant>
        <vt:i4>632</vt:i4>
      </vt:variant>
      <vt:variant>
        <vt:i4>0</vt:i4>
      </vt:variant>
      <vt:variant>
        <vt:i4>5</vt:i4>
      </vt:variant>
      <vt:variant>
        <vt:lpwstr/>
      </vt:variant>
      <vt:variant>
        <vt:lpwstr>_Toc453326759</vt:lpwstr>
      </vt:variant>
      <vt:variant>
        <vt:i4>1179698</vt:i4>
      </vt:variant>
      <vt:variant>
        <vt:i4>626</vt:i4>
      </vt:variant>
      <vt:variant>
        <vt:i4>0</vt:i4>
      </vt:variant>
      <vt:variant>
        <vt:i4>5</vt:i4>
      </vt:variant>
      <vt:variant>
        <vt:lpwstr/>
      </vt:variant>
      <vt:variant>
        <vt:lpwstr>_Toc453326758</vt:lpwstr>
      </vt:variant>
      <vt:variant>
        <vt:i4>1179698</vt:i4>
      </vt:variant>
      <vt:variant>
        <vt:i4>620</vt:i4>
      </vt:variant>
      <vt:variant>
        <vt:i4>0</vt:i4>
      </vt:variant>
      <vt:variant>
        <vt:i4>5</vt:i4>
      </vt:variant>
      <vt:variant>
        <vt:lpwstr/>
      </vt:variant>
      <vt:variant>
        <vt:lpwstr>_Toc453326757</vt:lpwstr>
      </vt:variant>
      <vt:variant>
        <vt:i4>1179698</vt:i4>
      </vt:variant>
      <vt:variant>
        <vt:i4>614</vt:i4>
      </vt:variant>
      <vt:variant>
        <vt:i4>0</vt:i4>
      </vt:variant>
      <vt:variant>
        <vt:i4>5</vt:i4>
      </vt:variant>
      <vt:variant>
        <vt:lpwstr/>
      </vt:variant>
      <vt:variant>
        <vt:lpwstr>_Toc453326756</vt:lpwstr>
      </vt:variant>
      <vt:variant>
        <vt:i4>1179698</vt:i4>
      </vt:variant>
      <vt:variant>
        <vt:i4>608</vt:i4>
      </vt:variant>
      <vt:variant>
        <vt:i4>0</vt:i4>
      </vt:variant>
      <vt:variant>
        <vt:i4>5</vt:i4>
      </vt:variant>
      <vt:variant>
        <vt:lpwstr/>
      </vt:variant>
      <vt:variant>
        <vt:lpwstr>_Toc453326755</vt:lpwstr>
      </vt:variant>
      <vt:variant>
        <vt:i4>1179698</vt:i4>
      </vt:variant>
      <vt:variant>
        <vt:i4>602</vt:i4>
      </vt:variant>
      <vt:variant>
        <vt:i4>0</vt:i4>
      </vt:variant>
      <vt:variant>
        <vt:i4>5</vt:i4>
      </vt:variant>
      <vt:variant>
        <vt:lpwstr/>
      </vt:variant>
      <vt:variant>
        <vt:lpwstr>_Toc453326754</vt:lpwstr>
      </vt:variant>
      <vt:variant>
        <vt:i4>1179698</vt:i4>
      </vt:variant>
      <vt:variant>
        <vt:i4>596</vt:i4>
      </vt:variant>
      <vt:variant>
        <vt:i4>0</vt:i4>
      </vt:variant>
      <vt:variant>
        <vt:i4>5</vt:i4>
      </vt:variant>
      <vt:variant>
        <vt:lpwstr/>
      </vt:variant>
      <vt:variant>
        <vt:lpwstr>_Toc453326753</vt:lpwstr>
      </vt:variant>
      <vt:variant>
        <vt:i4>1179698</vt:i4>
      </vt:variant>
      <vt:variant>
        <vt:i4>590</vt:i4>
      </vt:variant>
      <vt:variant>
        <vt:i4>0</vt:i4>
      </vt:variant>
      <vt:variant>
        <vt:i4>5</vt:i4>
      </vt:variant>
      <vt:variant>
        <vt:lpwstr/>
      </vt:variant>
      <vt:variant>
        <vt:lpwstr>_Toc453326752</vt:lpwstr>
      </vt:variant>
      <vt:variant>
        <vt:i4>1179698</vt:i4>
      </vt:variant>
      <vt:variant>
        <vt:i4>584</vt:i4>
      </vt:variant>
      <vt:variant>
        <vt:i4>0</vt:i4>
      </vt:variant>
      <vt:variant>
        <vt:i4>5</vt:i4>
      </vt:variant>
      <vt:variant>
        <vt:lpwstr/>
      </vt:variant>
      <vt:variant>
        <vt:lpwstr>_Toc453326751</vt:lpwstr>
      </vt:variant>
      <vt:variant>
        <vt:i4>1179698</vt:i4>
      </vt:variant>
      <vt:variant>
        <vt:i4>578</vt:i4>
      </vt:variant>
      <vt:variant>
        <vt:i4>0</vt:i4>
      </vt:variant>
      <vt:variant>
        <vt:i4>5</vt:i4>
      </vt:variant>
      <vt:variant>
        <vt:lpwstr/>
      </vt:variant>
      <vt:variant>
        <vt:lpwstr>_Toc453326750</vt:lpwstr>
      </vt:variant>
      <vt:variant>
        <vt:i4>1245234</vt:i4>
      </vt:variant>
      <vt:variant>
        <vt:i4>572</vt:i4>
      </vt:variant>
      <vt:variant>
        <vt:i4>0</vt:i4>
      </vt:variant>
      <vt:variant>
        <vt:i4>5</vt:i4>
      </vt:variant>
      <vt:variant>
        <vt:lpwstr/>
      </vt:variant>
      <vt:variant>
        <vt:lpwstr>_Toc453326749</vt:lpwstr>
      </vt:variant>
      <vt:variant>
        <vt:i4>1245234</vt:i4>
      </vt:variant>
      <vt:variant>
        <vt:i4>566</vt:i4>
      </vt:variant>
      <vt:variant>
        <vt:i4>0</vt:i4>
      </vt:variant>
      <vt:variant>
        <vt:i4>5</vt:i4>
      </vt:variant>
      <vt:variant>
        <vt:lpwstr/>
      </vt:variant>
      <vt:variant>
        <vt:lpwstr>_Toc453326748</vt:lpwstr>
      </vt:variant>
      <vt:variant>
        <vt:i4>1245234</vt:i4>
      </vt:variant>
      <vt:variant>
        <vt:i4>560</vt:i4>
      </vt:variant>
      <vt:variant>
        <vt:i4>0</vt:i4>
      </vt:variant>
      <vt:variant>
        <vt:i4>5</vt:i4>
      </vt:variant>
      <vt:variant>
        <vt:lpwstr/>
      </vt:variant>
      <vt:variant>
        <vt:lpwstr>_Toc453326747</vt:lpwstr>
      </vt:variant>
      <vt:variant>
        <vt:i4>1245234</vt:i4>
      </vt:variant>
      <vt:variant>
        <vt:i4>554</vt:i4>
      </vt:variant>
      <vt:variant>
        <vt:i4>0</vt:i4>
      </vt:variant>
      <vt:variant>
        <vt:i4>5</vt:i4>
      </vt:variant>
      <vt:variant>
        <vt:lpwstr/>
      </vt:variant>
      <vt:variant>
        <vt:lpwstr>_Toc453326746</vt:lpwstr>
      </vt:variant>
      <vt:variant>
        <vt:i4>1245234</vt:i4>
      </vt:variant>
      <vt:variant>
        <vt:i4>548</vt:i4>
      </vt:variant>
      <vt:variant>
        <vt:i4>0</vt:i4>
      </vt:variant>
      <vt:variant>
        <vt:i4>5</vt:i4>
      </vt:variant>
      <vt:variant>
        <vt:lpwstr/>
      </vt:variant>
      <vt:variant>
        <vt:lpwstr>_Toc453326745</vt:lpwstr>
      </vt:variant>
      <vt:variant>
        <vt:i4>1245234</vt:i4>
      </vt:variant>
      <vt:variant>
        <vt:i4>542</vt:i4>
      </vt:variant>
      <vt:variant>
        <vt:i4>0</vt:i4>
      </vt:variant>
      <vt:variant>
        <vt:i4>5</vt:i4>
      </vt:variant>
      <vt:variant>
        <vt:lpwstr/>
      </vt:variant>
      <vt:variant>
        <vt:lpwstr>_Toc453326744</vt:lpwstr>
      </vt:variant>
      <vt:variant>
        <vt:i4>1245234</vt:i4>
      </vt:variant>
      <vt:variant>
        <vt:i4>536</vt:i4>
      </vt:variant>
      <vt:variant>
        <vt:i4>0</vt:i4>
      </vt:variant>
      <vt:variant>
        <vt:i4>5</vt:i4>
      </vt:variant>
      <vt:variant>
        <vt:lpwstr/>
      </vt:variant>
      <vt:variant>
        <vt:lpwstr>_Toc453326743</vt:lpwstr>
      </vt:variant>
      <vt:variant>
        <vt:i4>1245234</vt:i4>
      </vt:variant>
      <vt:variant>
        <vt:i4>530</vt:i4>
      </vt:variant>
      <vt:variant>
        <vt:i4>0</vt:i4>
      </vt:variant>
      <vt:variant>
        <vt:i4>5</vt:i4>
      </vt:variant>
      <vt:variant>
        <vt:lpwstr/>
      </vt:variant>
      <vt:variant>
        <vt:lpwstr>_Toc453326742</vt:lpwstr>
      </vt:variant>
      <vt:variant>
        <vt:i4>1245234</vt:i4>
      </vt:variant>
      <vt:variant>
        <vt:i4>524</vt:i4>
      </vt:variant>
      <vt:variant>
        <vt:i4>0</vt:i4>
      </vt:variant>
      <vt:variant>
        <vt:i4>5</vt:i4>
      </vt:variant>
      <vt:variant>
        <vt:lpwstr/>
      </vt:variant>
      <vt:variant>
        <vt:lpwstr>_Toc453326741</vt:lpwstr>
      </vt:variant>
      <vt:variant>
        <vt:i4>1245234</vt:i4>
      </vt:variant>
      <vt:variant>
        <vt:i4>518</vt:i4>
      </vt:variant>
      <vt:variant>
        <vt:i4>0</vt:i4>
      </vt:variant>
      <vt:variant>
        <vt:i4>5</vt:i4>
      </vt:variant>
      <vt:variant>
        <vt:lpwstr/>
      </vt:variant>
      <vt:variant>
        <vt:lpwstr>_Toc453326740</vt:lpwstr>
      </vt:variant>
      <vt:variant>
        <vt:i4>1310770</vt:i4>
      </vt:variant>
      <vt:variant>
        <vt:i4>512</vt:i4>
      </vt:variant>
      <vt:variant>
        <vt:i4>0</vt:i4>
      </vt:variant>
      <vt:variant>
        <vt:i4>5</vt:i4>
      </vt:variant>
      <vt:variant>
        <vt:lpwstr/>
      </vt:variant>
      <vt:variant>
        <vt:lpwstr>_Toc453326739</vt:lpwstr>
      </vt:variant>
      <vt:variant>
        <vt:i4>1310770</vt:i4>
      </vt:variant>
      <vt:variant>
        <vt:i4>506</vt:i4>
      </vt:variant>
      <vt:variant>
        <vt:i4>0</vt:i4>
      </vt:variant>
      <vt:variant>
        <vt:i4>5</vt:i4>
      </vt:variant>
      <vt:variant>
        <vt:lpwstr/>
      </vt:variant>
      <vt:variant>
        <vt:lpwstr>_Toc453326738</vt:lpwstr>
      </vt:variant>
      <vt:variant>
        <vt:i4>1310770</vt:i4>
      </vt:variant>
      <vt:variant>
        <vt:i4>500</vt:i4>
      </vt:variant>
      <vt:variant>
        <vt:i4>0</vt:i4>
      </vt:variant>
      <vt:variant>
        <vt:i4>5</vt:i4>
      </vt:variant>
      <vt:variant>
        <vt:lpwstr/>
      </vt:variant>
      <vt:variant>
        <vt:lpwstr>_Toc453326737</vt:lpwstr>
      </vt:variant>
      <vt:variant>
        <vt:i4>1310770</vt:i4>
      </vt:variant>
      <vt:variant>
        <vt:i4>494</vt:i4>
      </vt:variant>
      <vt:variant>
        <vt:i4>0</vt:i4>
      </vt:variant>
      <vt:variant>
        <vt:i4>5</vt:i4>
      </vt:variant>
      <vt:variant>
        <vt:lpwstr/>
      </vt:variant>
      <vt:variant>
        <vt:lpwstr>_Toc453326736</vt:lpwstr>
      </vt:variant>
      <vt:variant>
        <vt:i4>1310770</vt:i4>
      </vt:variant>
      <vt:variant>
        <vt:i4>488</vt:i4>
      </vt:variant>
      <vt:variant>
        <vt:i4>0</vt:i4>
      </vt:variant>
      <vt:variant>
        <vt:i4>5</vt:i4>
      </vt:variant>
      <vt:variant>
        <vt:lpwstr/>
      </vt:variant>
      <vt:variant>
        <vt:lpwstr>_Toc453326735</vt:lpwstr>
      </vt:variant>
      <vt:variant>
        <vt:i4>1310770</vt:i4>
      </vt:variant>
      <vt:variant>
        <vt:i4>482</vt:i4>
      </vt:variant>
      <vt:variant>
        <vt:i4>0</vt:i4>
      </vt:variant>
      <vt:variant>
        <vt:i4>5</vt:i4>
      </vt:variant>
      <vt:variant>
        <vt:lpwstr/>
      </vt:variant>
      <vt:variant>
        <vt:lpwstr>_Toc453326734</vt:lpwstr>
      </vt:variant>
      <vt:variant>
        <vt:i4>1310770</vt:i4>
      </vt:variant>
      <vt:variant>
        <vt:i4>476</vt:i4>
      </vt:variant>
      <vt:variant>
        <vt:i4>0</vt:i4>
      </vt:variant>
      <vt:variant>
        <vt:i4>5</vt:i4>
      </vt:variant>
      <vt:variant>
        <vt:lpwstr/>
      </vt:variant>
      <vt:variant>
        <vt:lpwstr>_Toc453326733</vt:lpwstr>
      </vt:variant>
      <vt:variant>
        <vt:i4>1310770</vt:i4>
      </vt:variant>
      <vt:variant>
        <vt:i4>470</vt:i4>
      </vt:variant>
      <vt:variant>
        <vt:i4>0</vt:i4>
      </vt:variant>
      <vt:variant>
        <vt:i4>5</vt:i4>
      </vt:variant>
      <vt:variant>
        <vt:lpwstr/>
      </vt:variant>
      <vt:variant>
        <vt:lpwstr>_Toc453326732</vt:lpwstr>
      </vt:variant>
      <vt:variant>
        <vt:i4>1310770</vt:i4>
      </vt:variant>
      <vt:variant>
        <vt:i4>464</vt:i4>
      </vt:variant>
      <vt:variant>
        <vt:i4>0</vt:i4>
      </vt:variant>
      <vt:variant>
        <vt:i4>5</vt:i4>
      </vt:variant>
      <vt:variant>
        <vt:lpwstr/>
      </vt:variant>
      <vt:variant>
        <vt:lpwstr>_Toc453326731</vt:lpwstr>
      </vt:variant>
      <vt:variant>
        <vt:i4>1310770</vt:i4>
      </vt:variant>
      <vt:variant>
        <vt:i4>458</vt:i4>
      </vt:variant>
      <vt:variant>
        <vt:i4>0</vt:i4>
      </vt:variant>
      <vt:variant>
        <vt:i4>5</vt:i4>
      </vt:variant>
      <vt:variant>
        <vt:lpwstr/>
      </vt:variant>
      <vt:variant>
        <vt:lpwstr>_Toc453326730</vt:lpwstr>
      </vt:variant>
      <vt:variant>
        <vt:i4>1376306</vt:i4>
      </vt:variant>
      <vt:variant>
        <vt:i4>452</vt:i4>
      </vt:variant>
      <vt:variant>
        <vt:i4>0</vt:i4>
      </vt:variant>
      <vt:variant>
        <vt:i4>5</vt:i4>
      </vt:variant>
      <vt:variant>
        <vt:lpwstr/>
      </vt:variant>
      <vt:variant>
        <vt:lpwstr>_Toc453326729</vt:lpwstr>
      </vt:variant>
      <vt:variant>
        <vt:i4>1376306</vt:i4>
      </vt:variant>
      <vt:variant>
        <vt:i4>446</vt:i4>
      </vt:variant>
      <vt:variant>
        <vt:i4>0</vt:i4>
      </vt:variant>
      <vt:variant>
        <vt:i4>5</vt:i4>
      </vt:variant>
      <vt:variant>
        <vt:lpwstr/>
      </vt:variant>
      <vt:variant>
        <vt:lpwstr>_Toc453326728</vt:lpwstr>
      </vt:variant>
      <vt:variant>
        <vt:i4>1376306</vt:i4>
      </vt:variant>
      <vt:variant>
        <vt:i4>440</vt:i4>
      </vt:variant>
      <vt:variant>
        <vt:i4>0</vt:i4>
      </vt:variant>
      <vt:variant>
        <vt:i4>5</vt:i4>
      </vt:variant>
      <vt:variant>
        <vt:lpwstr/>
      </vt:variant>
      <vt:variant>
        <vt:lpwstr>_Toc453326727</vt:lpwstr>
      </vt:variant>
      <vt:variant>
        <vt:i4>1376306</vt:i4>
      </vt:variant>
      <vt:variant>
        <vt:i4>434</vt:i4>
      </vt:variant>
      <vt:variant>
        <vt:i4>0</vt:i4>
      </vt:variant>
      <vt:variant>
        <vt:i4>5</vt:i4>
      </vt:variant>
      <vt:variant>
        <vt:lpwstr/>
      </vt:variant>
      <vt:variant>
        <vt:lpwstr>_Toc453326726</vt:lpwstr>
      </vt:variant>
      <vt:variant>
        <vt:i4>1376306</vt:i4>
      </vt:variant>
      <vt:variant>
        <vt:i4>428</vt:i4>
      </vt:variant>
      <vt:variant>
        <vt:i4>0</vt:i4>
      </vt:variant>
      <vt:variant>
        <vt:i4>5</vt:i4>
      </vt:variant>
      <vt:variant>
        <vt:lpwstr/>
      </vt:variant>
      <vt:variant>
        <vt:lpwstr>_Toc453326725</vt:lpwstr>
      </vt:variant>
      <vt:variant>
        <vt:i4>1376306</vt:i4>
      </vt:variant>
      <vt:variant>
        <vt:i4>422</vt:i4>
      </vt:variant>
      <vt:variant>
        <vt:i4>0</vt:i4>
      </vt:variant>
      <vt:variant>
        <vt:i4>5</vt:i4>
      </vt:variant>
      <vt:variant>
        <vt:lpwstr/>
      </vt:variant>
      <vt:variant>
        <vt:lpwstr>_Toc453326724</vt:lpwstr>
      </vt:variant>
      <vt:variant>
        <vt:i4>1376306</vt:i4>
      </vt:variant>
      <vt:variant>
        <vt:i4>416</vt:i4>
      </vt:variant>
      <vt:variant>
        <vt:i4>0</vt:i4>
      </vt:variant>
      <vt:variant>
        <vt:i4>5</vt:i4>
      </vt:variant>
      <vt:variant>
        <vt:lpwstr/>
      </vt:variant>
      <vt:variant>
        <vt:lpwstr>_Toc453326723</vt:lpwstr>
      </vt:variant>
      <vt:variant>
        <vt:i4>1376306</vt:i4>
      </vt:variant>
      <vt:variant>
        <vt:i4>410</vt:i4>
      </vt:variant>
      <vt:variant>
        <vt:i4>0</vt:i4>
      </vt:variant>
      <vt:variant>
        <vt:i4>5</vt:i4>
      </vt:variant>
      <vt:variant>
        <vt:lpwstr/>
      </vt:variant>
      <vt:variant>
        <vt:lpwstr>_Toc453326722</vt:lpwstr>
      </vt:variant>
      <vt:variant>
        <vt:i4>1376306</vt:i4>
      </vt:variant>
      <vt:variant>
        <vt:i4>404</vt:i4>
      </vt:variant>
      <vt:variant>
        <vt:i4>0</vt:i4>
      </vt:variant>
      <vt:variant>
        <vt:i4>5</vt:i4>
      </vt:variant>
      <vt:variant>
        <vt:lpwstr/>
      </vt:variant>
      <vt:variant>
        <vt:lpwstr>_Toc453326721</vt:lpwstr>
      </vt:variant>
      <vt:variant>
        <vt:i4>1376306</vt:i4>
      </vt:variant>
      <vt:variant>
        <vt:i4>398</vt:i4>
      </vt:variant>
      <vt:variant>
        <vt:i4>0</vt:i4>
      </vt:variant>
      <vt:variant>
        <vt:i4>5</vt:i4>
      </vt:variant>
      <vt:variant>
        <vt:lpwstr/>
      </vt:variant>
      <vt:variant>
        <vt:lpwstr>_Toc453326720</vt:lpwstr>
      </vt:variant>
      <vt:variant>
        <vt:i4>1441842</vt:i4>
      </vt:variant>
      <vt:variant>
        <vt:i4>392</vt:i4>
      </vt:variant>
      <vt:variant>
        <vt:i4>0</vt:i4>
      </vt:variant>
      <vt:variant>
        <vt:i4>5</vt:i4>
      </vt:variant>
      <vt:variant>
        <vt:lpwstr/>
      </vt:variant>
      <vt:variant>
        <vt:lpwstr>_Toc453326719</vt:lpwstr>
      </vt:variant>
      <vt:variant>
        <vt:i4>1441842</vt:i4>
      </vt:variant>
      <vt:variant>
        <vt:i4>386</vt:i4>
      </vt:variant>
      <vt:variant>
        <vt:i4>0</vt:i4>
      </vt:variant>
      <vt:variant>
        <vt:i4>5</vt:i4>
      </vt:variant>
      <vt:variant>
        <vt:lpwstr/>
      </vt:variant>
      <vt:variant>
        <vt:lpwstr>_Toc453326718</vt:lpwstr>
      </vt:variant>
      <vt:variant>
        <vt:i4>1441842</vt:i4>
      </vt:variant>
      <vt:variant>
        <vt:i4>380</vt:i4>
      </vt:variant>
      <vt:variant>
        <vt:i4>0</vt:i4>
      </vt:variant>
      <vt:variant>
        <vt:i4>5</vt:i4>
      </vt:variant>
      <vt:variant>
        <vt:lpwstr/>
      </vt:variant>
      <vt:variant>
        <vt:lpwstr>_Toc453326717</vt:lpwstr>
      </vt:variant>
      <vt:variant>
        <vt:i4>1441842</vt:i4>
      </vt:variant>
      <vt:variant>
        <vt:i4>374</vt:i4>
      </vt:variant>
      <vt:variant>
        <vt:i4>0</vt:i4>
      </vt:variant>
      <vt:variant>
        <vt:i4>5</vt:i4>
      </vt:variant>
      <vt:variant>
        <vt:lpwstr/>
      </vt:variant>
      <vt:variant>
        <vt:lpwstr>_Toc453326716</vt:lpwstr>
      </vt:variant>
      <vt:variant>
        <vt:i4>1441842</vt:i4>
      </vt:variant>
      <vt:variant>
        <vt:i4>368</vt:i4>
      </vt:variant>
      <vt:variant>
        <vt:i4>0</vt:i4>
      </vt:variant>
      <vt:variant>
        <vt:i4>5</vt:i4>
      </vt:variant>
      <vt:variant>
        <vt:lpwstr/>
      </vt:variant>
      <vt:variant>
        <vt:lpwstr>_Toc453326715</vt:lpwstr>
      </vt:variant>
      <vt:variant>
        <vt:i4>1441842</vt:i4>
      </vt:variant>
      <vt:variant>
        <vt:i4>362</vt:i4>
      </vt:variant>
      <vt:variant>
        <vt:i4>0</vt:i4>
      </vt:variant>
      <vt:variant>
        <vt:i4>5</vt:i4>
      </vt:variant>
      <vt:variant>
        <vt:lpwstr/>
      </vt:variant>
      <vt:variant>
        <vt:lpwstr>_Toc453326714</vt:lpwstr>
      </vt:variant>
      <vt:variant>
        <vt:i4>1441842</vt:i4>
      </vt:variant>
      <vt:variant>
        <vt:i4>356</vt:i4>
      </vt:variant>
      <vt:variant>
        <vt:i4>0</vt:i4>
      </vt:variant>
      <vt:variant>
        <vt:i4>5</vt:i4>
      </vt:variant>
      <vt:variant>
        <vt:lpwstr/>
      </vt:variant>
      <vt:variant>
        <vt:lpwstr>_Toc453326713</vt:lpwstr>
      </vt:variant>
      <vt:variant>
        <vt:i4>1441842</vt:i4>
      </vt:variant>
      <vt:variant>
        <vt:i4>350</vt:i4>
      </vt:variant>
      <vt:variant>
        <vt:i4>0</vt:i4>
      </vt:variant>
      <vt:variant>
        <vt:i4>5</vt:i4>
      </vt:variant>
      <vt:variant>
        <vt:lpwstr/>
      </vt:variant>
      <vt:variant>
        <vt:lpwstr>_Toc453326712</vt:lpwstr>
      </vt:variant>
      <vt:variant>
        <vt:i4>1441842</vt:i4>
      </vt:variant>
      <vt:variant>
        <vt:i4>344</vt:i4>
      </vt:variant>
      <vt:variant>
        <vt:i4>0</vt:i4>
      </vt:variant>
      <vt:variant>
        <vt:i4>5</vt:i4>
      </vt:variant>
      <vt:variant>
        <vt:lpwstr/>
      </vt:variant>
      <vt:variant>
        <vt:lpwstr>_Toc453326711</vt:lpwstr>
      </vt:variant>
      <vt:variant>
        <vt:i4>1441842</vt:i4>
      </vt:variant>
      <vt:variant>
        <vt:i4>338</vt:i4>
      </vt:variant>
      <vt:variant>
        <vt:i4>0</vt:i4>
      </vt:variant>
      <vt:variant>
        <vt:i4>5</vt:i4>
      </vt:variant>
      <vt:variant>
        <vt:lpwstr/>
      </vt:variant>
      <vt:variant>
        <vt:lpwstr>_Toc453326710</vt:lpwstr>
      </vt:variant>
      <vt:variant>
        <vt:i4>1507378</vt:i4>
      </vt:variant>
      <vt:variant>
        <vt:i4>332</vt:i4>
      </vt:variant>
      <vt:variant>
        <vt:i4>0</vt:i4>
      </vt:variant>
      <vt:variant>
        <vt:i4>5</vt:i4>
      </vt:variant>
      <vt:variant>
        <vt:lpwstr/>
      </vt:variant>
      <vt:variant>
        <vt:lpwstr>_Toc453326709</vt:lpwstr>
      </vt:variant>
      <vt:variant>
        <vt:i4>1507378</vt:i4>
      </vt:variant>
      <vt:variant>
        <vt:i4>326</vt:i4>
      </vt:variant>
      <vt:variant>
        <vt:i4>0</vt:i4>
      </vt:variant>
      <vt:variant>
        <vt:i4>5</vt:i4>
      </vt:variant>
      <vt:variant>
        <vt:lpwstr/>
      </vt:variant>
      <vt:variant>
        <vt:lpwstr>_Toc453326708</vt:lpwstr>
      </vt:variant>
      <vt:variant>
        <vt:i4>1507378</vt:i4>
      </vt:variant>
      <vt:variant>
        <vt:i4>320</vt:i4>
      </vt:variant>
      <vt:variant>
        <vt:i4>0</vt:i4>
      </vt:variant>
      <vt:variant>
        <vt:i4>5</vt:i4>
      </vt:variant>
      <vt:variant>
        <vt:lpwstr/>
      </vt:variant>
      <vt:variant>
        <vt:lpwstr>_Toc453326707</vt:lpwstr>
      </vt:variant>
      <vt:variant>
        <vt:i4>1507378</vt:i4>
      </vt:variant>
      <vt:variant>
        <vt:i4>314</vt:i4>
      </vt:variant>
      <vt:variant>
        <vt:i4>0</vt:i4>
      </vt:variant>
      <vt:variant>
        <vt:i4>5</vt:i4>
      </vt:variant>
      <vt:variant>
        <vt:lpwstr/>
      </vt:variant>
      <vt:variant>
        <vt:lpwstr>_Toc453326706</vt:lpwstr>
      </vt:variant>
      <vt:variant>
        <vt:i4>1507378</vt:i4>
      </vt:variant>
      <vt:variant>
        <vt:i4>308</vt:i4>
      </vt:variant>
      <vt:variant>
        <vt:i4>0</vt:i4>
      </vt:variant>
      <vt:variant>
        <vt:i4>5</vt:i4>
      </vt:variant>
      <vt:variant>
        <vt:lpwstr/>
      </vt:variant>
      <vt:variant>
        <vt:lpwstr>_Toc453326705</vt:lpwstr>
      </vt:variant>
      <vt:variant>
        <vt:i4>1507378</vt:i4>
      </vt:variant>
      <vt:variant>
        <vt:i4>302</vt:i4>
      </vt:variant>
      <vt:variant>
        <vt:i4>0</vt:i4>
      </vt:variant>
      <vt:variant>
        <vt:i4>5</vt:i4>
      </vt:variant>
      <vt:variant>
        <vt:lpwstr/>
      </vt:variant>
      <vt:variant>
        <vt:lpwstr>_Toc453326704</vt:lpwstr>
      </vt:variant>
      <vt:variant>
        <vt:i4>1507378</vt:i4>
      </vt:variant>
      <vt:variant>
        <vt:i4>296</vt:i4>
      </vt:variant>
      <vt:variant>
        <vt:i4>0</vt:i4>
      </vt:variant>
      <vt:variant>
        <vt:i4>5</vt:i4>
      </vt:variant>
      <vt:variant>
        <vt:lpwstr/>
      </vt:variant>
      <vt:variant>
        <vt:lpwstr>_Toc453326703</vt:lpwstr>
      </vt:variant>
      <vt:variant>
        <vt:i4>1507378</vt:i4>
      </vt:variant>
      <vt:variant>
        <vt:i4>290</vt:i4>
      </vt:variant>
      <vt:variant>
        <vt:i4>0</vt:i4>
      </vt:variant>
      <vt:variant>
        <vt:i4>5</vt:i4>
      </vt:variant>
      <vt:variant>
        <vt:lpwstr/>
      </vt:variant>
      <vt:variant>
        <vt:lpwstr>_Toc453326702</vt:lpwstr>
      </vt:variant>
      <vt:variant>
        <vt:i4>1507378</vt:i4>
      </vt:variant>
      <vt:variant>
        <vt:i4>284</vt:i4>
      </vt:variant>
      <vt:variant>
        <vt:i4>0</vt:i4>
      </vt:variant>
      <vt:variant>
        <vt:i4>5</vt:i4>
      </vt:variant>
      <vt:variant>
        <vt:lpwstr/>
      </vt:variant>
      <vt:variant>
        <vt:lpwstr>_Toc453326701</vt:lpwstr>
      </vt:variant>
      <vt:variant>
        <vt:i4>1507378</vt:i4>
      </vt:variant>
      <vt:variant>
        <vt:i4>278</vt:i4>
      </vt:variant>
      <vt:variant>
        <vt:i4>0</vt:i4>
      </vt:variant>
      <vt:variant>
        <vt:i4>5</vt:i4>
      </vt:variant>
      <vt:variant>
        <vt:lpwstr/>
      </vt:variant>
      <vt:variant>
        <vt:lpwstr>_Toc453326700</vt:lpwstr>
      </vt:variant>
      <vt:variant>
        <vt:i4>1966131</vt:i4>
      </vt:variant>
      <vt:variant>
        <vt:i4>272</vt:i4>
      </vt:variant>
      <vt:variant>
        <vt:i4>0</vt:i4>
      </vt:variant>
      <vt:variant>
        <vt:i4>5</vt:i4>
      </vt:variant>
      <vt:variant>
        <vt:lpwstr/>
      </vt:variant>
      <vt:variant>
        <vt:lpwstr>_Toc453326699</vt:lpwstr>
      </vt:variant>
      <vt:variant>
        <vt:i4>1966131</vt:i4>
      </vt:variant>
      <vt:variant>
        <vt:i4>266</vt:i4>
      </vt:variant>
      <vt:variant>
        <vt:i4>0</vt:i4>
      </vt:variant>
      <vt:variant>
        <vt:i4>5</vt:i4>
      </vt:variant>
      <vt:variant>
        <vt:lpwstr/>
      </vt:variant>
      <vt:variant>
        <vt:lpwstr>_Toc453326698</vt:lpwstr>
      </vt:variant>
      <vt:variant>
        <vt:i4>1966131</vt:i4>
      </vt:variant>
      <vt:variant>
        <vt:i4>260</vt:i4>
      </vt:variant>
      <vt:variant>
        <vt:i4>0</vt:i4>
      </vt:variant>
      <vt:variant>
        <vt:i4>5</vt:i4>
      </vt:variant>
      <vt:variant>
        <vt:lpwstr/>
      </vt:variant>
      <vt:variant>
        <vt:lpwstr>_Toc453326697</vt:lpwstr>
      </vt:variant>
      <vt:variant>
        <vt:i4>1966131</vt:i4>
      </vt:variant>
      <vt:variant>
        <vt:i4>254</vt:i4>
      </vt:variant>
      <vt:variant>
        <vt:i4>0</vt:i4>
      </vt:variant>
      <vt:variant>
        <vt:i4>5</vt:i4>
      </vt:variant>
      <vt:variant>
        <vt:lpwstr/>
      </vt:variant>
      <vt:variant>
        <vt:lpwstr>_Toc453326696</vt:lpwstr>
      </vt:variant>
      <vt:variant>
        <vt:i4>1966131</vt:i4>
      </vt:variant>
      <vt:variant>
        <vt:i4>248</vt:i4>
      </vt:variant>
      <vt:variant>
        <vt:i4>0</vt:i4>
      </vt:variant>
      <vt:variant>
        <vt:i4>5</vt:i4>
      </vt:variant>
      <vt:variant>
        <vt:lpwstr/>
      </vt:variant>
      <vt:variant>
        <vt:lpwstr>_Toc453326695</vt:lpwstr>
      </vt:variant>
      <vt:variant>
        <vt:i4>1966131</vt:i4>
      </vt:variant>
      <vt:variant>
        <vt:i4>242</vt:i4>
      </vt:variant>
      <vt:variant>
        <vt:i4>0</vt:i4>
      </vt:variant>
      <vt:variant>
        <vt:i4>5</vt:i4>
      </vt:variant>
      <vt:variant>
        <vt:lpwstr/>
      </vt:variant>
      <vt:variant>
        <vt:lpwstr>_Toc453326694</vt:lpwstr>
      </vt:variant>
      <vt:variant>
        <vt:i4>1966131</vt:i4>
      </vt:variant>
      <vt:variant>
        <vt:i4>236</vt:i4>
      </vt:variant>
      <vt:variant>
        <vt:i4>0</vt:i4>
      </vt:variant>
      <vt:variant>
        <vt:i4>5</vt:i4>
      </vt:variant>
      <vt:variant>
        <vt:lpwstr/>
      </vt:variant>
      <vt:variant>
        <vt:lpwstr>_Toc453326693</vt:lpwstr>
      </vt:variant>
      <vt:variant>
        <vt:i4>1966131</vt:i4>
      </vt:variant>
      <vt:variant>
        <vt:i4>230</vt:i4>
      </vt:variant>
      <vt:variant>
        <vt:i4>0</vt:i4>
      </vt:variant>
      <vt:variant>
        <vt:i4>5</vt:i4>
      </vt:variant>
      <vt:variant>
        <vt:lpwstr/>
      </vt:variant>
      <vt:variant>
        <vt:lpwstr>_Toc453326692</vt:lpwstr>
      </vt:variant>
      <vt:variant>
        <vt:i4>1966131</vt:i4>
      </vt:variant>
      <vt:variant>
        <vt:i4>224</vt:i4>
      </vt:variant>
      <vt:variant>
        <vt:i4>0</vt:i4>
      </vt:variant>
      <vt:variant>
        <vt:i4>5</vt:i4>
      </vt:variant>
      <vt:variant>
        <vt:lpwstr/>
      </vt:variant>
      <vt:variant>
        <vt:lpwstr>_Toc453326691</vt:lpwstr>
      </vt:variant>
      <vt:variant>
        <vt:i4>1966131</vt:i4>
      </vt:variant>
      <vt:variant>
        <vt:i4>218</vt:i4>
      </vt:variant>
      <vt:variant>
        <vt:i4>0</vt:i4>
      </vt:variant>
      <vt:variant>
        <vt:i4>5</vt:i4>
      </vt:variant>
      <vt:variant>
        <vt:lpwstr/>
      </vt:variant>
      <vt:variant>
        <vt:lpwstr>_Toc453326690</vt:lpwstr>
      </vt:variant>
      <vt:variant>
        <vt:i4>2031667</vt:i4>
      </vt:variant>
      <vt:variant>
        <vt:i4>212</vt:i4>
      </vt:variant>
      <vt:variant>
        <vt:i4>0</vt:i4>
      </vt:variant>
      <vt:variant>
        <vt:i4>5</vt:i4>
      </vt:variant>
      <vt:variant>
        <vt:lpwstr/>
      </vt:variant>
      <vt:variant>
        <vt:lpwstr>_Toc453326689</vt:lpwstr>
      </vt:variant>
      <vt:variant>
        <vt:i4>2031667</vt:i4>
      </vt:variant>
      <vt:variant>
        <vt:i4>206</vt:i4>
      </vt:variant>
      <vt:variant>
        <vt:i4>0</vt:i4>
      </vt:variant>
      <vt:variant>
        <vt:i4>5</vt:i4>
      </vt:variant>
      <vt:variant>
        <vt:lpwstr/>
      </vt:variant>
      <vt:variant>
        <vt:lpwstr>_Toc453326688</vt:lpwstr>
      </vt:variant>
      <vt:variant>
        <vt:i4>2031667</vt:i4>
      </vt:variant>
      <vt:variant>
        <vt:i4>200</vt:i4>
      </vt:variant>
      <vt:variant>
        <vt:i4>0</vt:i4>
      </vt:variant>
      <vt:variant>
        <vt:i4>5</vt:i4>
      </vt:variant>
      <vt:variant>
        <vt:lpwstr/>
      </vt:variant>
      <vt:variant>
        <vt:lpwstr>_Toc453326687</vt:lpwstr>
      </vt:variant>
      <vt:variant>
        <vt:i4>2031667</vt:i4>
      </vt:variant>
      <vt:variant>
        <vt:i4>194</vt:i4>
      </vt:variant>
      <vt:variant>
        <vt:i4>0</vt:i4>
      </vt:variant>
      <vt:variant>
        <vt:i4>5</vt:i4>
      </vt:variant>
      <vt:variant>
        <vt:lpwstr/>
      </vt:variant>
      <vt:variant>
        <vt:lpwstr>_Toc453326686</vt:lpwstr>
      </vt:variant>
      <vt:variant>
        <vt:i4>2031667</vt:i4>
      </vt:variant>
      <vt:variant>
        <vt:i4>188</vt:i4>
      </vt:variant>
      <vt:variant>
        <vt:i4>0</vt:i4>
      </vt:variant>
      <vt:variant>
        <vt:i4>5</vt:i4>
      </vt:variant>
      <vt:variant>
        <vt:lpwstr/>
      </vt:variant>
      <vt:variant>
        <vt:lpwstr>_Toc453326685</vt:lpwstr>
      </vt:variant>
      <vt:variant>
        <vt:i4>2031667</vt:i4>
      </vt:variant>
      <vt:variant>
        <vt:i4>182</vt:i4>
      </vt:variant>
      <vt:variant>
        <vt:i4>0</vt:i4>
      </vt:variant>
      <vt:variant>
        <vt:i4>5</vt:i4>
      </vt:variant>
      <vt:variant>
        <vt:lpwstr/>
      </vt:variant>
      <vt:variant>
        <vt:lpwstr>_Toc453326684</vt:lpwstr>
      </vt:variant>
      <vt:variant>
        <vt:i4>2031667</vt:i4>
      </vt:variant>
      <vt:variant>
        <vt:i4>176</vt:i4>
      </vt:variant>
      <vt:variant>
        <vt:i4>0</vt:i4>
      </vt:variant>
      <vt:variant>
        <vt:i4>5</vt:i4>
      </vt:variant>
      <vt:variant>
        <vt:lpwstr/>
      </vt:variant>
      <vt:variant>
        <vt:lpwstr>_Toc453326683</vt:lpwstr>
      </vt:variant>
      <vt:variant>
        <vt:i4>2031667</vt:i4>
      </vt:variant>
      <vt:variant>
        <vt:i4>170</vt:i4>
      </vt:variant>
      <vt:variant>
        <vt:i4>0</vt:i4>
      </vt:variant>
      <vt:variant>
        <vt:i4>5</vt:i4>
      </vt:variant>
      <vt:variant>
        <vt:lpwstr/>
      </vt:variant>
      <vt:variant>
        <vt:lpwstr>_Toc453326682</vt:lpwstr>
      </vt:variant>
      <vt:variant>
        <vt:i4>2031667</vt:i4>
      </vt:variant>
      <vt:variant>
        <vt:i4>164</vt:i4>
      </vt:variant>
      <vt:variant>
        <vt:i4>0</vt:i4>
      </vt:variant>
      <vt:variant>
        <vt:i4>5</vt:i4>
      </vt:variant>
      <vt:variant>
        <vt:lpwstr/>
      </vt:variant>
      <vt:variant>
        <vt:lpwstr>_Toc453326681</vt:lpwstr>
      </vt:variant>
      <vt:variant>
        <vt:i4>2031667</vt:i4>
      </vt:variant>
      <vt:variant>
        <vt:i4>158</vt:i4>
      </vt:variant>
      <vt:variant>
        <vt:i4>0</vt:i4>
      </vt:variant>
      <vt:variant>
        <vt:i4>5</vt:i4>
      </vt:variant>
      <vt:variant>
        <vt:lpwstr/>
      </vt:variant>
      <vt:variant>
        <vt:lpwstr>_Toc453326680</vt:lpwstr>
      </vt:variant>
      <vt:variant>
        <vt:i4>1048627</vt:i4>
      </vt:variant>
      <vt:variant>
        <vt:i4>152</vt:i4>
      </vt:variant>
      <vt:variant>
        <vt:i4>0</vt:i4>
      </vt:variant>
      <vt:variant>
        <vt:i4>5</vt:i4>
      </vt:variant>
      <vt:variant>
        <vt:lpwstr/>
      </vt:variant>
      <vt:variant>
        <vt:lpwstr>_Toc453326679</vt:lpwstr>
      </vt:variant>
      <vt:variant>
        <vt:i4>1048627</vt:i4>
      </vt:variant>
      <vt:variant>
        <vt:i4>146</vt:i4>
      </vt:variant>
      <vt:variant>
        <vt:i4>0</vt:i4>
      </vt:variant>
      <vt:variant>
        <vt:i4>5</vt:i4>
      </vt:variant>
      <vt:variant>
        <vt:lpwstr/>
      </vt:variant>
      <vt:variant>
        <vt:lpwstr>_Toc453326678</vt:lpwstr>
      </vt:variant>
      <vt:variant>
        <vt:i4>1048627</vt:i4>
      </vt:variant>
      <vt:variant>
        <vt:i4>140</vt:i4>
      </vt:variant>
      <vt:variant>
        <vt:i4>0</vt:i4>
      </vt:variant>
      <vt:variant>
        <vt:i4>5</vt:i4>
      </vt:variant>
      <vt:variant>
        <vt:lpwstr/>
      </vt:variant>
      <vt:variant>
        <vt:lpwstr>_Toc453326677</vt:lpwstr>
      </vt:variant>
      <vt:variant>
        <vt:i4>1048627</vt:i4>
      </vt:variant>
      <vt:variant>
        <vt:i4>134</vt:i4>
      </vt:variant>
      <vt:variant>
        <vt:i4>0</vt:i4>
      </vt:variant>
      <vt:variant>
        <vt:i4>5</vt:i4>
      </vt:variant>
      <vt:variant>
        <vt:lpwstr/>
      </vt:variant>
      <vt:variant>
        <vt:lpwstr>_Toc453326676</vt:lpwstr>
      </vt:variant>
      <vt:variant>
        <vt:i4>1048627</vt:i4>
      </vt:variant>
      <vt:variant>
        <vt:i4>128</vt:i4>
      </vt:variant>
      <vt:variant>
        <vt:i4>0</vt:i4>
      </vt:variant>
      <vt:variant>
        <vt:i4>5</vt:i4>
      </vt:variant>
      <vt:variant>
        <vt:lpwstr/>
      </vt:variant>
      <vt:variant>
        <vt:lpwstr>_Toc453326675</vt:lpwstr>
      </vt:variant>
      <vt:variant>
        <vt:i4>1048627</vt:i4>
      </vt:variant>
      <vt:variant>
        <vt:i4>122</vt:i4>
      </vt:variant>
      <vt:variant>
        <vt:i4>0</vt:i4>
      </vt:variant>
      <vt:variant>
        <vt:i4>5</vt:i4>
      </vt:variant>
      <vt:variant>
        <vt:lpwstr/>
      </vt:variant>
      <vt:variant>
        <vt:lpwstr>_Toc453326674</vt:lpwstr>
      </vt:variant>
      <vt:variant>
        <vt:i4>1048627</vt:i4>
      </vt:variant>
      <vt:variant>
        <vt:i4>116</vt:i4>
      </vt:variant>
      <vt:variant>
        <vt:i4>0</vt:i4>
      </vt:variant>
      <vt:variant>
        <vt:i4>5</vt:i4>
      </vt:variant>
      <vt:variant>
        <vt:lpwstr/>
      </vt:variant>
      <vt:variant>
        <vt:lpwstr>_Toc453326673</vt:lpwstr>
      </vt:variant>
      <vt:variant>
        <vt:i4>1048627</vt:i4>
      </vt:variant>
      <vt:variant>
        <vt:i4>110</vt:i4>
      </vt:variant>
      <vt:variant>
        <vt:i4>0</vt:i4>
      </vt:variant>
      <vt:variant>
        <vt:i4>5</vt:i4>
      </vt:variant>
      <vt:variant>
        <vt:lpwstr/>
      </vt:variant>
      <vt:variant>
        <vt:lpwstr>_Toc453326672</vt:lpwstr>
      </vt:variant>
      <vt:variant>
        <vt:i4>1048627</vt:i4>
      </vt:variant>
      <vt:variant>
        <vt:i4>104</vt:i4>
      </vt:variant>
      <vt:variant>
        <vt:i4>0</vt:i4>
      </vt:variant>
      <vt:variant>
        <vt:i4>5</vt:i4>
      </vt:variant>
      <vt:variant>
        <vt:lpwstr/>
      </vt:variant>
      <vt:variant>
        <vt:lpwstr>_Toc453326671</vt:lpwstr>
      </vt:variant>
      <vt:variant>
        <vt:i4>1048627</vt:i4>
      </vt:variant>
      <vt:variant>
        <vt:i4>98</vt:i4>
      </vt:variant>
      <vt:variant>
        <vt:i4>0</vt:i4>
      </vt:variant>
      <vt:variant>
        <vt:i4>5</vt:i4>
      </vt:variant>
      <vt:variant>
        <vt:lpwstr/>
      </vt:variant>
      <vt:variant>
        <vt:lpwstr>_Toc453326670</vt:lpwstr>
      </vt:variant>
      <vt:variant>
        <vt:i4>1114163</vt:i4>
      </vt:variant>
      <vt:variant>
        <vt:i4>92</vt:i4>
      </vt:variant>
      <vt:variant>
        <vt:i4>0</vt:i4>
      </vt:variant>
      <vt:variant>
        <vt:i4>5</vt:i4>
      </vt:variant>
      <vt:variant>
        <vt:lpwstr/>
      </vt:variant>
      <vt:variant>
        <vt:lpwstr>_Toc453326669</vt:lpwstr>
      </vt:variant>
      <vt:variant>
        <vt:i4>1114163</vt:i4>
      </vt:variant>
      <vt:variant>
        <vt:i4>86</vt:i4>
      </vt:variant>
      <vt:variant>
        <vt:i4>0</vt:i4>
      </vt:variant>
      <vt:variant>
        <vt:i4>5</vt:i4>
      </vt:variant>
      <vt:variant>
        <vt:lpwstr/>
      </vt:variant>
      <vt:variant>
        <vt:lpwstr>_Toc453326668</vt:lpwstr>
      </vt:variant>
      <vt:variant>
        <vt:i4>1114163</vt:i4>
      </vt:variant>
      <vt:variant>
        <vt:i4>80</vt:i4>
      </vt:variant>
      <vt:variant>
        <vt:i4>0</vt:i4>
      </vt:variant>
      <vt:variant>
        <vt:i4>5</vt:i4>
      </vt:variant>
      <vt:variant>
        <vt:lpwstr/>
      </vt:variant>
      <vt:variant>
        <vt:lpwstr>_Toc453326667</vt:lpwstr>
      </vt:variant>
      <vt:variant>
        <vt:i4>1114163</vt:i4>
      </vt:variant>
      <vt:variant>
        <vt:i4>74</vt:i4>
      </vt:variant>
      <vt:variant>
        <vt:i4>0</vt:i4>
      </vt:variant>
      <vt:variant>
        <vt:i4>5</vt:i4>
      </vt:variant>
      <vt:variant>
        <vt:lpwstr/>
      </vt:variant>
      <vt:variant>
        <vt:lpwstr>_Toc453326666</vt:lpwstr>
      </vt:variant>
      <vt:variant>
        <vt:i4>1114163</vt:i4>
      </vt:variant>
      <vt:variant>
        <vt:i4>68</vt:i4>
      </vt:variant>
      <vt:variant>
        <vt:i4>0</vt:i4>
      </vt:variant>
      <vt:variant>
        <vt:i4>5</vt:i4>
      </vt:variant>
      <vt:variant>
        <vt:lpwstr/>
      </vt:variant>
      <vt:variant>
        <vt:lpwstr>_Toc453326665</vt:lpwstr>
      </vt:variant>
      <vt:variant>
        <vt:i4>1114163</vt:i4>
      </vt:variant>
      <vt:variant>
        <vt:i4>62</vt:i4>
      </vt:variant>
      <vt:variant>
        <vt:i4>0</vt:i4>
      </vt:variant>
      <vt:variant>
        <vt:i4>5</vt:i4>
      </vt:variant>
      <vt:variant>
        <vt:lpwstr/>
      </vt:variant>
      <vt:variant>
        <vt:lpwstr>_Toc453326664</vt:lpwstr>
      </vt:variant>
      <vt:variant>
        <vt:i4>1114163</vt:i4>
      </vt:variant>
      <vt:variant>
        <vt:i4>56</vt:i4>
      </vt:variant>
      <vt:variant>
        <vt:i4>0</vt:i4>
      </vt:variant>
      <vt:variant>
        <vt:i4>5</vt:i4>
      </vt:variant>
      <vt:variant>
        <vt:lpwstr/>
      </vt:variant>
      <vt:variant>
        <vt:lpwstr>_Toc453326663</vt:lpwstr>
      </vt:variant>
      <vt:variant>
        <vt:i4>1114163</vt:i4>
      </vt:variant>
      <vt:variant>
        <vt:i4>50</vt:i4>
      </vt:variant>
      <vt:variant>
        <vt:i4>0</vt:i4>
      </vt:variant>
      <vt:variant>
        <vt:i4>5</vt:i4>
      </vt:variant>
      <vt:variant>
        <vt:lpwstr/>
      </vt:variant>
      <vt:variant>
        <vt:lpwstr>_Toc453326662</vt:lpwstr>
      </vt:variant>
      <vt:variant>
        <vt:i4>1114163</vt:i4>
      </vt:variant>
      <vt:variant>
        <vt:i4>44</vt:i4>
      </vt:variant>
      <vt:variant>
        <vt:i4>0</vt:i4>
      </vt:variant>
      <vt:variant>
        <vt:i4>5</vt:i4>
      </vt:variant>
      <vt:variant>
        <vt:lpwstr/>
      </vt:variant>
      <vt:variant>
        <vt:lpwstr>_Toc453326661</vt:lpwstr>
      </vt:variant>
      <vt:variant>
        <vt:i4>1114163</vt:i4>
      </vt:variant>
      <vt:variant>
        <vt:i4>38</vt:i4>
      </vt:variant>
      <vt:variant>
        <vt:i4>0</vt:i4>
      </vt:variant>
      <vt:variant>
        <vt:i4>5</vt:i4>
      </vt:variant>
      <vt:variant>
        <vt:lpwstr/>
      </vt:variant>
      <vt:variant>
        <vt:lpwstr>_Toc453326660</vt:lpwstr>
      </vt:variant>
      <vt:variant>
        <vt:i4>1179699</vt:i4>
      </vt:variant>
      <vt:variant>
        <vt:i4>32</vt:i4>
      </vt:variant>
      <vt:variant>
        <vt:i4>0</vt:i4>
      </vt:variant>
      <vt:variant>
        <vt:i4>5</vt:i4>
      </vt:variant>
      <vt:variant>
        <vt:lpwstr/>
      </vt:variant>
      <vt:variant>
        <vt:lpwstr>_Toc453326659</vt:lpwstr>
      </vt:variant>
      <vt:variant>
        <vt:i4>1179699</vt:i4>
      </vt:variant>
      <vt:variant>
        <vt:i4>26</vt:i4>
      </vt:variant>
      <vt:variant>
        <vt:i4>0</vt:i4>
      </vt:variant>
      <vt:variant>
        <vt:i4>5</vt:i4>
      </vt:variant>
      <vt:variant>
        <vt:lpwstr/>
      </vt:variant>
      <vt:variant>
        <vt:lpwstr>_Toc453326658</vt:lpwstr>
      </vt:variant>
      <vt:variant>
        <vt:i4>1179699</vt:i4>
      </vt:variant>
      <vt:variant>
        <vt:i4>20</vt:i4>
      </vt:variant>
      <vt:variant>
        <vt:i4>0</vt:i4>
      </vt:variant>
      <vt:variant>
        <vt:i4>5</vt:i4>
      </vt:variant>
      <vt:variant>
        <vt:lpwstr/>
      </vt:variant>
      <vt:variant>
        <vt:lpwstr>_Toc453326657</vt:lpwstr>
      </vt:variant>
      <vt:variant>
        <vt:i4>1179699</vt:i4>
      </vt:variant>
      <vt:variant>
        <vt:i4>14</vt:i4>
      </vt:variant>
      <vt:variant>
        <vt:i4>0</vt:i4>
      </vt:variant>
      <vt:variant>
        <vt:i4>5</vt:i4>
      </vt:variant>
      <vt:variant>
        <vt:lpwstr/>
      </vt:variant>
      <vt:variant>
        <vt:lpwstr>_Toc453326656</vt:lpwstr>
      </vt:variant>
      <vt:variant>
        <vt:i4>1179699</vt:i4>
      </vt:variant>
      <vt:variant>
        <vt:i4>8</vt:i4>
      </vt:variant>
      <vt:variant>
        <vt:i4>0</vt:i4>
      </vt:variant>
      <vt:variant>
        <vt:i4>5</vt:i4>
      </vt:variant>
      <vt:variant>
        <vt:lpwstr/>
      </vt:variant>
      <vt:variant>
        <vt:lpwstr>_Toc453326655</vt:lpwstr>
      </vt:variant>
      <vt:variant>
        <vt:i4>1179699</vt:i4>
      </vt:variant>
      <vt:variant>
        <vt:i4>2</vt:i4>
      </vt:variant>
      <vt:variant>
        <vt:i4>0</vt:i4>
      </vt:variant>
      <vt:variant>
        <vt:i4>5</vt:i4>
      </vt:variant>
      <vt:variant>
        <vt:lpwstr/>
      </vt:variant>
      <vt:variant>
        <vt:lpwstr>_Toc453326654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AGREEMENT FOR AN ACTION WITH ONE BENEFICIARY</dc:title>
  <dc:subject>grant agreement</dc:subject>
  <dc:creator>ANGELOVA Yana (BUDG)</dc:creator>
  <cp:keywords>grant, agreement, subventions, multi, beneficiaries</cp:keywords>
  <cp:lastModifiedBy>Raúl Puerta Lorenzo</cp:lastModifiedBy>
  <cp:revision>3</cp:revision>
  <cp:lastPrinted>2018-12-18T11:26:00Z</cp:lastPrinted>
  <dcterms:created xsi:type="dcterms:W3CDTF">2019-08-02T10:16:00Z</dcterms:created>
  <dcterms:modified xsi:type="dcterms:W3CDTF">2019-08-07T15:33:00Z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0x010100D0966A0EB06BCE41920AE7F09F889088</vt:lpwstr>
  </property>
  <property fmtid="{D5CDD505-2E9C-101B-9397-08002B2CF9AE}" pid="4" name="Order">
    <vt:r8>32600</vt:r8>
  </property>
</Properties>
</file>